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1DE1" w:rsidRPr="00931DE1" w:rsidRDefault="00931DE1" w:rsidP="00931DE1">
      <w:pPr>
        <w:pStyle w:val="NormalWeb"/>
        <w:shd w:val="clear" w:color="auto" w:fill="FFFFFF"/>
        <w:spacing w:before="0" w:beforeAutospacing="0" w:after="0" w:afterAutospacing="0" w:line="240" w:lineRule="atLeast"/>
        <w:jc w:val="both"/>
        <w:rPr>
          <w:rFonts w:ascii="Arial" w:hAnsi="Arial" w:cs="Arial"/>
          <w:color w:val="555555"/>
          <w:sz w:val="28"/>
          <w:szCs w:val="28"/>
        </w:rPr>
      </w:pPr>
      <w:bookmarkStart w:id="0" w:name="_GoBack"/>
      <w:r w:rsidRPr="00931DE1">
        <w:rPr>
          <w:b/>
          <w:bCs/>
          <w:color w:val="000000"/>
          <w:sz w:val="28"/>
          <w:szCs w:val="28"/>
        </w:rPr>
        <w:t>18987</w:t>
      </w:r>
      <w:r w:rsidRPr="00931DE1">
        <w:rPr>
          <w:color w:val="000000"/>
          <w:sz w:val="28"/>
          <w:szCs w:val="28"/>
        </w:rPr>
        <w:t>-</w:t>
      </w:r>
      <w:r w:rsidRPr="00931DE1">
        <w:rPr>
          <w:b/>
          <w:bCs/>
          <w:color w:val="000000"/>
          <w:sz w:val="28"/>
          <w:szCs w:val="28"/>
        </w:rPr>
        <w:t>"DISTRIBUIDORA ABEL </w:t>
      </w:r>
      <w:r w:rsidRPr="00931DE1">
        <w:rPr>
          <w:rStyle w:val="il"/>
          <w:b/>
          <w:bCs/>
          <w:color w:val="000000"/>
          <w:sz w:val="28"/>
          <w:szCs w:val="28"/>
        </w:rPr>
        <w:t>AROCENA</w:t>
      </w:r>
      <w:r w:rsidRPr="00931DE1">
        <w:rPr>
          <w:b/>
          <w:bCs/>
          <w:color w:val="000000"/>
          <w:sz w:val="28"/>
          <w:szCs w:val="28"/>
        </w:rPr>
        <w:t> S.A. C/ A.R.B.A S/PRETENSION ANULATORIA - OTROS JUICIOS"</w:t>
      </w:r>
    </w:p>
    <w:p w:rsidR="00931DE1" w:rsidRPr="00931DE1" w:rsidRDefault="00931DE1" w:rsidP="00931DE1">
      <w:pPr>
        <w:pStyle w:val="NormalWeb"/>
        <w:shd w:val="clear" w:color="auto" w:fill="FFFFFF"/>
        <w:spacing w:before="0" w:beforeAutospacing="0" w:after="0" w:afterAutospacing="0" w:line="240" w:lineRule="atLeast"/>
        <w:jc w:val="both"/>
        <w:rPr>
          <w:color w:val="000000"/>
          <w:sz w:val="28"/>
          <w:szCs w:val="28"/>
        </w:rPr>
      </w:pPr>
      <w:r w:rsidRPr="00931DE1">
        <w:rPr>
          <w:color w:val="000000"/>
          <w:sz w:val="28"/>
          <w:szCs w:val="28"/>
        </w:rPr>
        <w:t> </w:t>
      </w:r>
    </w:p>
    <w:p w:rsidR="00931DE1" w:rsidRPr="00931DE1" w:rsidRDefault="00931DE1" w:rsidP="00931DE1">
      <w:pPr>
        <w:pStyle w:val="NormalWeb"/>
        <w:shd w:val="clear" w:color="auto" w:fill="FFFFFF"/>
        <w:spacing w:before="0" w:beforeAutospacing="0" w:after="0" w:afterAutospacing="0" w:line="240" w:lineRule="atLeast"/>
        <w:jc w:val="both"/>
        <w:rPr>
          <w:rFonts w:ascii="Arial" w:hAnsi="Arial" w:cs="Arial"/>
          <w:color w:val="555555"/>
          <w:sz w:val="28"/>
          <w:szCs w:val="28"/>
        </w:rPr>
      </w:pPr>
      <w:r w:rsidRPr="00931DE1">
        <w:rPr>
          <w:color w:val="000000"/>
          <w:sz w:val="28"/>
          <w:szCs w:val="28"/>
        </w:rPr>
        <w:t>La Plata, en la fecha de su firma digital</w:t>
      </w:r>
    </w:p>
    <w:p w:rsidR="00931DE1" w:rsidRPr="00931DE1" w:rsidRDefault="00931DE1" w:rsidP="00931DE1">
      <w:pPr>
        <w:pStyle w:val="NormalWeb"/>
        <w:shd w:val="clear" w:color="auto" w:fill="FFFFFF"/>
        <w:spacing w:before="40" w:beforeAutospacing="0" w:after="40" w:afterAutospacing="0" w:line="240" w:lineRule="atLeast"/>
        <w:ind w:right="60"/>
        <w:jc w:val="both"/>
        <w:rPr>
          <w:b/>
          <w:bCs/>
          <w:color w:val="555555"/>
          <w:sz w:val="28"/>
          <w:szCs w:val="28"/>
          <w:u w:val="single"/>
        </w:rPr>
      </w:pPr>
      <w:r w:rsidRPr="00931DE1">
        <w:rPr>
          <w:b/>
          <w:bCs/>
          <w:color w:val="555555"/>
          <w:sz w:val="28"/>
          <w:szCs w:val="28"/>
          <w:u w:val="single"/>
        </w:rPr>
        <w:t>AUTOS Y VISTOS:</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Los presentes actuados, de trámite ante el Juzgado en lo Contencioso Administrativo N° 3 a mi cargo;</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b/>
          <w:bCs/>
          <w:color w:val="555555"/>
          <w:sz w:val="28"/>
          <w:szCs w:val="28"/>
          <w:u w:val="single"/>
        </w:rPr>
      </w:pPr>
      <w:r w:rsidRPr="00931DE1">
        <w:rPr>
          <w:b/>
          <w:bCs/>
          <w:color w:val="555555"/>
          <w:sz w:val="28"/>
          <w:szCs w:val="28"/>
          <w:u w:val="single"/>
        </w:rPr>
        <w:t>RESULTA:</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b/>
          <w:bCs/>
          <w:color w:val="555555"/>
          <w:sz w:val="28"/>
          <w:szCs w:val="28"/>
        </w:rPr>
        <w:t>I.-</w:t>
      </w:r>
      <w:r w:rsidRPr="00931DE1">
        <w:rPr>
          <w:color w:val="555555"/>
          <w:sz w:val="28"/>
          <w:szCs w:val="28"/>
        </w:rPr>
        <w:t xml:space="preserve"> Que el Dr. Enrique Luis </w:t>
      </w:r>
      <w:proofErr w:type="spellStart"/>
      <w:r w:rsidRPr="00931DE1">
        <w:rPr>
          <w:color w:val="555555"/>
          <w:sz w:val="28"/>
          <w:szCs w:val="28"/>
        </w:rPr>
        <w:t>Condorelli</w:t>
      </w:r>
      <w:proofErr w:type="spellEnd"/>
      <w:r w:rsidRPr="00931DE1">
        <w:rPr>
          <w:color w:val="555555"/>
          <w:sz w:val="28"/>
          <w:szCs w:val="28"/>
        </w:rPr>
        <w:t> promueve, en carácter de apoderado de la compañía DISTRIBUIDORA ABEL </w:t>
      </w:r>
      <w:r w:rsidRPr="00931DE1">
        <w:rPr>
          <w:rStyle w:val="il"/>
          <w:color w:val="555555"/>
          <w:sz w:val="28"/>
          <w:szCs w:val="28"/>
        </w:rPr>
        <w:t>AROCENA</w:t>
      </w:r>
      <w:r w:rsidRPr="00931DE1">
        <w:rPr>
          <w:color w:val="555555"/>
          <w:sz w:val="28"/>
          <w:szCs w:val="28"/>
        </w:rPr>
        <w:t> S.A., demanda contencioso administrativa contra la Agencia de Recaudación de la Provincia de Bs. As. (ARBA), solicitando la anulación de la Disposición Delegada PC N° 492/11 datada el 30/12/11, en cuya virtud se rechazó el recurso de apelación articulado por la firma actora contra la Providencia N° 4393/11 del 02/09/11, confirmándose así la validez de los Títulos Ejecutivos N° 390.795 y N° 390.767.</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Asimismo, peticiona se declare la nulidad de la deuda materializada en los Títulos Ejecutivos mencionados, los cuales -subraya- dieron origen al juicio de apremio N° 10.645, caratulado “FISCO DE LA PROVINCIA DE BUENOS AIRES C/ DISTRIBUIDORA ABEL </w:t>
      </w:r>
      <w:r w:rsidRPr="00931DE1">
        <w:rPr>
          <w:rStyle w:val="il"/>
          <w:color w:val="555555"/>
          <w:sz w:val="28"/>
          <w:szCs w:val="28"/>
        </w:rPr>
        <w:t>AROCENA</w:t>
      </w:r>
      <w:r w:rsidRPr="00931DE1">
        <w:rPr>
          <w:color w:val="555555"/>
          <w:sz w:val="28"/>
          <w:szCs w:val="28"/>
        </w:rPr>
        <w:t> S.A. S/ APREMIO PROVINCIAL”, de trámite por ante este mismo Juzgado, iniciado con fecha 14/07/11.</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 xml:space="preserve">Plantea además la inconstitucionalidad del art. 50 -actual 58- del Código Fiscal de la Provincia de Bs. As. (Ley N° 10.397 y </w:t>
      </w:r>
      <w:proofErr w:type="spellStart"/>
      <w:r w:rsidRPr="00931DE1">
        <w:rPr>
          <w:color w:val="555555"/>
          <w:sz w:val="28"/>
          <w:szCs w:val="28"/>
        </w:rPr>
        <w:t>modif</w:t>
      </w:r>
      <w:proofErr w:type="spellEnd"/>
      <w:r w:rsidRPr="00931DE1">
        <w:rPr>
          <w:color w:val="555555"/>
          <w:sz w:val="28"/>
          <w:szCs w:val="28"/>
        </w:rPr>
        <w:t xml:space="preserve">. -T.O. 2004-), regulatorio del procedimiento conocido como “liquidación </w:t>
      </w:r>
      <w:proofErr w:type="spellStart"/>
      <w:r w:rsidRPr="00931DE1">
        <w:rPr>
          <w:color w:val="555555"/>
          <w:sz w:val="28"/>
          <w:szCs w:val="28"/>
        </w:rPr>
        <w:t>express</w:t>
      </w:r>
      <w:proofErr w:type="spellEnd"/>
      <w:r w:rsidRPr="00931DE1">
        <w:rPr>
          <w:color w:val="555555"/>
          <w:sz w:val="28"/>
          <w:szCs w:val="28"/>
        </w:rPr>
        <w:t>”, requiriendo que, con base en dicho planteo, se declare la improcedencia del reclamo fiscal objeto de marras.</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En ese tren, refiere la empresa accionante que, desde 1998, se dedica a la distribución mayorista de Johnson - Artículos de Limpieza.</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Señala que, en el trajín de su actividad, de conformidad con los usos y costumbres de plaza, distribuye la mercadería y, con posterioridad, percibe o cobra la contraprestación correspondiente.</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Añade que, en la interrelación comercial con uno de sus clientes, advirtió que la Agencia demandada, con sustento en las Disposiciones Normativas N° 49/07 y N° 61/07, había trabado embargo sobre las comisiones que DISTRIBUIDORA ABEL </w:t>
      </w:r>
      <w:r w:rsidRPr="00931DE1">
        <w:rPr>
          <w:rStyle w:val="il"/>
          <w:color w:val="555555"/>
          <w:sz w:val="28"/>
          <w:szCs w:val="28"/>
        </w:rPr>
        <w:t>AROCENA</w:t>
      </w:r>
      <w:r w:rsidRPr="00931DE1">
        <w:rPr>
          <w:color w:val="555555"/>
          <w:sz w:val="28"/>
          <w:szCs w:val="28"/>
        </w:rPr>
        <w:t> S.A. tenía derecho a percibir.</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Destaca que, ante ello, dedujo acción de amparo (causa N° 12.078, caratulada “DISTRIBUIDORA ABEL </w:t>
      </w:r>
      <w:r w:rsidRPr="00931DE1">
        <w:rPr>
          <w:rStyle w:val="il"/>
          <w:color w:val="555555"/>
          <w:sz w:val="28"/>
          <w:szCs w:val="28"/>
        </w:rPr>
        <w:t>AROCENA</w:t>
      </w:r>
      <w:r w:rsidRPr="00931DE1">
        <w:rPr>
          <w:color w:val="555555"/>
          <w:sz w:val="28"/>
          <w:szCs w:val="28"/>
        </w:rPr>
        <w:t xml:space="preserve"> S.A. C/ AGENCIA DE RECAUDACION DE LA PCIA. DE BS. AS. ARBA S/ AMPARO”, de trámite también por ante este mismo Juzgado), a efectos de lograr el levantamiento de tales embargos, afirmando que “recién con la traba del </w:t>
      </w:r>
      <w:r w:rsidRPr="00931DE1">
        <w:rPr>
          <w:color w:val="555555"/>
          <w:sz w:val="28"/>
          <w:szCs w:val="28"/>
        </w:rPr>
        <w:lastRenderedPageBreak/>
        <w:t>(referido) embargo administrativo pudo conocer que existía un proceso de apremio en su contra (causa N° 10.645, ya cit.) y un expediente administrativo (N° 2360-114965/09) tramitado por ante ARBA”.</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Apunta que, luego de solicitar el desarchivo de las actuaciones administrativas citadas, la empresa accionante tomó vista de las mismas, momento en el cual pudo conocer las diversas circunstancias fáctico-jurídicas que originaron la presentación, realizada tiempo después, a través de la cual requirió -ante la Agencia encartada- la nulidad de todo lo actuado en dicha sede.</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Tales circunstancias -prosigue- son las siguientes:</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b/>
          <w:bCs/>
          <w:color w:val="555555"/>
          <w:sz w:val="28"/>
          <w:szCs w:val="28"/>
        </w:rPr>
        <w:t>(i)</w:t>
      </w:r>
      <w:r w:rsidRPr="00931DE1">
        <w:rPr>
          <w:color w:val="555555"/>
          <w:sz w:val="28"/>
          <w:szCs w:val="28"/>
        </w:rPr>
        <w:t> El expediente administrativo objeto de autos (N° 2360-114965/09, mencionado con anterioridad) está formado por un cúmulo de </w:t>
      </w:r>
      <w:proofErr w:type="spellStart"/>
      <w:r w:rsidRPr="00931DE1">
        <w:rPr>
          <w:i/>
          <w:iCs/>
          <w:color w:val="555555"/>
          <w:sz w:val="28"/>
          <w:szCs w:val="28"/>
        </w:rPr>
        <w:t>copys</w:t>
      </w:r>
      <w:proofErr w:type="spellEnd"/>
      <w:r w:rsidRPr="00931DE1">
        <w:rPr>
          <w:color w:val="555555"/>
          <w:sz w:val="28"/>
          <w:szCs w:val="28"/>
        </w:rPr>
        <w:t> sin resoluciones administrativas, contrariando ello lo normado en el art. 109 del Decreto-Ley N° 7647/70.</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b/>
          <w:bCs/>
          <w:color w:val="555555"/>
          <w:sz w:val="28"/>
          <w:szCs w:val="28"/>
        </w:rPr>
        <w:t>(ii)</w:t>
      </w:r>
      <w:r w:rsidRPr="00931DE1">
        <w:rPr>
          <w:color w:val="555555"/>
          <w:sz w:val="28"/>
          <w:szCs w:val="28"/>
        </w:rPr>
        <w:t> Se exhiben agregados dos (2) Títulos Ejecutivos, a saber: el N° 390.795, correspondiente a los períodos 3 y 6 del 2007 del Impuesto sobre los Ingresos Brutos; y su par N° 390.767, correspondiente a los períodos 12 del 2007 y 1 a 9 del 2008 de idéntico tributo, emitidos ambos -según la compañía demandante- conforme las previsiones del art. 50 del Código Fiscal -T.O. 2004-.</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b/>
          <w:bCs/>
          <w:color w:val="555555"/>
          <w:sz w:val="28"/>
          <w:szCs w:val="28"/>
        </w:rPr>
        <w:t>(iii)</w:t>
      </w:r>
      <w:r w:rsidRPr="00931DE1">
        <w:rPr>
          <w:color w:val="555555"/>
          <w:sz w:val="28"/>
          <w:szCs w:val="28"/>
        </w:rPr>
        <w:t> La Agencia accionada “activó” el procedimiento del citado art. 50 del Código Fiscal sin notificación previa, lo cual -acorde a la firma actora- torna nulas de nulidad absoluta las posiciones ejecutadas.</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b/>
          <w:bCs/>
          <w:color w:val="555555"/>
          <w:sz w:val="28"/>
          <w:szCs w:val="28"/>
        </w:rPr>
        <w:t>(iv)</w:t>
      </w:r>
      <w:r w:rsidRPr="00931DE1">
        <w:rPr>
          <w:color w:val="555555"/>
          <w:sz w:val="28"/>
          <w:szCs w:val="28"/>
        </w:rPr>
        <w:t xml:space="preserve"> Conforme jurisprudencia emanada de la Cámara de Apelación en lo Contencioso Administrativo con asiento en esta ciudad, el actuar administrativo aquí cuestionado, desplegado en los términos del mentado art. 50 del Código Fiscal, “aniquiló” el principio del debido proceso. Ello, al alterar el procedimiento administrativo especial inserto en los arts. 102, sigs. y </w:t>
      </w:r>
      <w:proofErr w:type="spellStart"/>
      <w:r w:rsidRPr="00931DE1">
        <w:rPr>
          <w:color w:val="555555"/>
          <w:sz w:val="28"/>
          <w:szCs w:val="28"/>
        </w:rPr>
        <w:t>concs</w:t>
      </w:r>
      <w:proofErr w:type="spellEnd"/>
      <w:r w:rsidRPr="00931DE1">
        <w:rPr>
          <w:color w:val="555555"/>
          <w:sz w:val="28"/>
          <w:szCs w:val="28"/>
        </w:rPr>
        <w:t>., de dicho Cuerpo Legal, el cual -recuerda- prevé la determinación de oficio como modo de suplir la ausencia de presentaciones de declaraciones juradas.</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b/>
          <w:bCs/>
          <w:color w:val="555555"/>
          <w:sz w:val="28"/>
          <w:szCs w:val="28"/>
        </w:rPr>
        <w:t>(v)</w:t>
      </w:r>
      <w:r w:rsidRPr="00931DE1">
        <w:rPr>
          <w:color w:val="555555"/>
          <w:sz w:val="28"/>
          <w:szCs w:val="28"/>
        </w:rPr>
        <w:t> Las posiciones reclamadas se encuentran canceladas mediante pagos efectuados por DISTRIBUIDORA ABEL </w:t>
      </w:r>
      <w:r w:rsidRPr="00931DE1">
        <w:rPr>
          <w:rStyle w:val="il"/>
          <w:color w:val="555555"/>
          <w:sz w:val="28"/>
          <w:szCs w:val="28"/>
        </w:rPr>
        <w:t>AROCENA</w:t>
      </w:r>
      <w:r w:rsidRPr="00931DE1">
        <w:rPr>
          <w:color w:val="555555"/>
          <w:sz w:val="28"/>
          <w:szCs w:val="28"/>
        </w:rPr>
        <w:t> S.A., en tanto el 08/09/09 se presentaron las declaraciones juradas de los ejercicios 1 a 9 de 2008 y 12 de 2007; mientras que, con fecha 22/11/09, se ingresó el pago de los ejercicios 12 de 2007 a 5 de 2008.</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Postula, en suma, la firma actora que ARBA “armó de oficio” el expediente administrativo N° 2360-114965/09 y emitió dos (2) Títulos Ejecutivos con la “excusa” del art. 50 del Código Fiscal -T.O. 2004- sin intimar previamente, pretendiendo el cobro de una deuda palmariamente arbitraria, ilegítima, construida unilateralmente y con alteraciones a procedimientos especiales previstos en la Ley Específica (Código Fiscal).</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lastRenderedPageBreak/>
        <w:t>Manifiesta que, en base a lo expuesto, DISTRIBUIDORA ABEL </w:t>
      </w:r>
      <w:r w:rsidRPr="00931DE1">
        <w:rPr>
          <w:rStyle w:val="il"/>
          <w:color w:val="555555"/>
          <w:sz w:val="28"/>
          <w:szCs w:val="28"/>
        </w:rPr>
        <w:t>AROCENA</w:t>
      </w:r>
      <w:r w:rsidRPr="00931DE1">
        <w:rPr>
          <w:color w:val="555555"/>
          <w:sz w:val="28"/>
          <w:szCs w:val="28"/>
        </w:rPr>
        <w:t> S.A. peticionó el dictado de una medida cautelar a fin de que, hasta tanto se resuelva el Alcance 1 del mentado expediente administrativo N° 2360-114965/09, se suspenda el referido juicio de apremio N° 10.645 y se ordene el “inmediato levantamiento” de las medidas cautelares trabadas en dicho proceso judicial.</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Agrega que tal petición dio origen a los autos “DISTRIBUIDORA ABEL </w:t>
      </w:r>
      <w:r w:rsidRPr="00931DE1">
        <w:rPr>
          <w:rStyle w:val="il"/>
          <w:color w:val="555555"/>
          <w:sz w:val="28"/>
          <w:szCs w:val="28"/>
        </w:rPr>
        <w:t>AROCENA</w:t>
      </w:r>
      <w:r w:rsidRPr="00931DE1">
        <w:rPr>
          <w:color w:val="555555"/>
          <w:sz w:val="28"/>
          <w:szCs w:val="28"/>
        </w:rPr>
        <w:t> S.A. C/ AGENCIA DE RECAUDACION DE LA PCIA. DE BS. AS. (ARBA) S/ MEDIDA CAUTELAR AUTONOMA O ANTICIPADA - OTROS JUICIOS” (causa N° 15.742, tramitada igualmente ante este Juzgado), en cuyo marco el 16/03/11 se dictó sentencia otorgando parcialmente la tutela requerida, limitándola al Título Ejecutivo N° 390.767.</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color w:val="555555"/>
          <w:sz w:val="28"/>
          <w:szCs w:val="28"/>
        </w:rPr>
        <w:t>Culminando su relato de lo acontecido, precisa la empresa accionante que, tras transitar el procedimiento administrativo previsto en el art. 92 </w:t>
      </w:r>
      <w:r w:rsidRPr="00931DE1">
        <w:rPr>
          <w:i/>
          <w:iCs/>
          <w:color w:val="555555"/>
          <w:sz w:val="28"/>
          <w:szCs w:val="28"/>
        </w:rPr>
        <w:t>in fine</w:t>
      </w:r>
      <w:r w:rsidRPr="00931DE1">
        <w:rPr>
          <w:color w:val="555555"/>
          <w:sz w:val="28"/>
          <w:szCs w:val="28"/>
        </w:rPr>
        <w:t> -actual art. 104 </w:t>
      </w:r>
      <w:r w:rsidRPr="00931DE1">
        <w:rPr>
          <w:i/>
          <w:iCs/>
          <w:color w:val="555555"/>
          <w:sz w:val="28"/>
          <w:szCs w:val="28"/>
        </w:rPr>
        <w:t>in fine</w:t>
      </w:r>
      <w:r w:rsidRPr="00931DE1">
        <w:rPr>
          <w:color w:val="555555"/>
          <w:sz w:val="28"/>
          <w:szCs w:val="28"/>
        </w:rPr>
        <w:t>- del Código Fiscal -T.O. 2004- se notificó con fecha 31/01/12 de la Disposición Delegada PC N° 492/11, impugnada en los presentes, por la que se rechazó el recurso de apelación articulado contra la Providencia N° 4393/11 del 02/09/11, agotando con ello la vía administrativa -y promoviendo luego estos actuados, con el objeto de “obtener la revisión judicial pertinente”-.</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 xml:space="preserve">Adentrándose a continuación en los argumentos que hacen al fondo de su pretensión, esgrime la compañía demandante -invocando numerosos precedentes jurisprudenciales- que el esquema expeditivo de ejecución de deuda conocido como “liquidación </w:t>
      </w:r>
      <w:proofErr w:type="spellStart"/>
      <w:r w:rsidRPr="00931DE1">
        <w:rPr>
          <w:color w:val="555555"/>
          <w:sz w:val="28"/>
          <w:szCs w:val="28"/>
        </w:rPr>
        <w:t>express</w:t>
      </w:r>
      <w:proofErr w:type="spellEnd"/>
      <w:r w:rsidRPr="00931DE1">
        <w:rPr>
          <w:color w:val="555555"/>
          <w:sz w:val="28"/>
          <w:szCs w:val="28"/>
        </w:rPr>
        <w:t xml:space="preserve">” (arts. 39 bis y 50 del Código Fiscal -T.O. 2004-, actuales arts. 47 y 58 de dicho Cuerpo Legal -T.O. 2011-) implica una “violación ostensible” al derecho de defensa en juicio y al debido proceso adjetivo, toda vez que priva al contribuyente del derecho a ser oído, ofrecer y producir la prueba correspondiente en forma suficiente y completa; y, llegado el caso, desvirtuar las imputaciones efectuadas dentro del procedimiento determinativo de oficio (arts. 39, 102 y </w:t>
      </w:r>
      <w:proofErr w:type="spellStart"/>
      <w:r w:rsidRPr="00931DE1">
        <w:rPr>
          <w:color w:val="555555"/>
          <w:sz w:val="28"/>
          <w:szCs w:val="28"/>
        </w:rPr>
        <w:t>concs</w:t>
      </w:r>
      <w:proofErr w:type="spellEnd"/>
      <w:r w:rsidRPr="00931DE1">
        <w:rPr>
          <w:color w:val="555555"/>
          <w:sz w:val="28"/>
          <w:szCs w:val="28"/>
        </w:rPr>
        <w:t>. del Código Fiscal -T.O. 2004-).</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Seguidamente, solicita -replicando lo afirmado en sede administrativa- la nulidad de todo lo actuado por la Autoridad de Aplicación al emitir los Títulos Ejecutivos N° 390.795 y N° 390.767. Ello, atento la falta de intimación al contribuyente, lo cual quebranta -al decir de la firma actora- el procedimiento reglado por el art. 50 del Código Fiscal, lesionando además el renombrado derecho de defensa de aquélla, junto con el consecuente derecho a obtener una decisión fundada en los términos del art. 109 del Decreto-Ley N° 7647/70.</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Con cita de copiosa jurisprudencia, concluye que el procedimiento seguido contra DISTRIBUIDORA ABEL </w:t>
      </w:r>
      <w:r w:rsidRPr="00931DE1">
        <w:rPr>
          <w:rStyle w:val="il"/>
          <w:color w:val="555555"/>
          <w:sz w:val="28"/>
          <w:szCs w:val="28"/>
        </w:rPr>
        <w:t>AROCENA</w:t>
      </w:r>
      <w:r w:rsidRPr="00931DE1">
        <w:rPr>
          <w:color w:val="555555"/>
          <w:sz w:val="28"/>
          <w:szCs w:val="28"/>
        </w:rPr>
        <w:t xml:space="preserve"> S.A. “constituye un </w:t>
      </w:r>
      <w:r w:rsidRPr="00931DE1">
        <w:rPr>
          <w:color w:val="555555"/>
          <w:sz w:val="28"/>
          <w:szCs w:val="28"/>
        </w:rPr>
        <w:lastRenderedPageBreak/>
        <w:t>actuar ilegítimo de ARBA”, desde que no existió fundamento legal alguno para el inicio de las actuaciones administrativas objeto de marras y “menos aún un acto intermedio de la Administración que (les) diera sustento jurídico”.</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A todo evento, para el hipotético caso de que se considerara que el procedimiento administrativo seguido contra la empresa accionante no se encuentra viciado de nulidad, se requiere se ordene “el desistimiento del juicio de apremio donde se ejecutan los Títulos Ejecutivos N° 390.767 y N° 390.795 (junto con) la baja de los mismos” con sustento en el pago total del impuesto liquidado en aquéllos.</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Sobre el particular, pone de resalto la firma actora que, con fecha 11/10/09, aquélla ingresó las sumas resultantes de la presentación de sus declaraciones juradas de los periodos 12 del 2007 y 1 a 5 del 2008, mientras que el resto de los periodos incluidos en los Títulos citados -es decir, los periodos 6 a 9 del 2008- fueron cubiertos con saldos a favor del contribuyente, determinándose “en cero” las sumas a ingresar.</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Finalmente, efectúa reserva del caso federal, ofrece prueba y peticiona que, a su hora, se haga lugar a la demanda entablada en los términos expuestos.</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b/>
          <w:bCs/>
          <w:color w:val="555555"/>
          <w:sz w:val="28"/>
          <w:szCs w:val="28"/>
        </w:rPr>
        <w:t>II.-</w:t>
      </w:r>
      <w:r w:rsidRPr="00931DE1">
        <w:rPr>
          <w:color w:val="555555"/>
          <w:sz w:val="28"/>
          <w:szCs w:val="28"/>
        </w:rPr>
        <w:t> Que, reuniendo dicha demanda los requisitos que hacen a su procedencia formal, se dispone correr traslado de la misma.</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Así, Fiscalía de Estado concurre al proceso interponiendo excepción de inadmisibilidad de la pretensión. Ello, por falta de agotamiento de la vía administrativa y/o por falta de cumplimiento de lo previsto en el art. 19 del C.C.A. (pago previo), rechazándose, a la postre, el primero de tales planteos y prosperando, tras varios vaivenes procesales, el segundo de aquéllos, aunque sólo respecto al Título Ejecutivo N° 390.795 (ver resolutorios de fecha 23/04/13, 03/03/15, 12/04/17 y, en particular, decisorio del 27/08/19, obrante a fs. 245/249vta., dictado luego de abierta a prueba de la presente causa).</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b/>
          <w:bCs/>
          <w:color w:val="555555"/>
          <w:sz w:val="28"/>
          <w:szCs w:val="28"/>
        </w:rPr>
        <w:t>III.-</w:t>
      </w:r>
      <w:r w:rsidRPr="00931DE1">
        <w:rPr>
          <w:color w:val="555555"/>
          <w:sz w:val="28"/>
          <w:szCs w:val="28"/>
        </w:rPr>
        <w:t> Que, reanudado el plazo para contestar la demanda instaurada, Fiscalía de Estado concurre nuevamente al proceso y contesta, en tiempo y forma, dicho escrito inicial, solicitando su íntegro rechazo.</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 xml:space="preserve">Tras efectuar una ajustada reseña de los hechos que se ventilan, remarca esa representación fiscal que el procedimiento de liquidación de deuda que diera origen a los Títulos Ejecutivos N° 390.795 y N° 390.767 cuestionados en autos no es identificable, respondiendo sólo uno de ellos a la llamada “liquidación </w:t>
      </w:r>
      <w:proofErr w:type="spellStart"/>
      <w:r w:rsidRPr="00931DE1">
        <w:rPr>
          <w:color w:val="555555"/>
          <w:sz w:val="28"/>
          <w:szCs w:val="28"/>
        </w:rPr>
        <w:t>express</w:t>
      </w:r>
      <w:proofErr w:type="spellEnd"/>
      <w:r w:rsidRPr="00931DE1">
        <w:rPr>
          <w:color w:val="555555"/>
          <w:sz w:val="28"/>
          <w:szCs w:val="28"/>
        </w:rPr>
        <w:t>” (el N° 390.767, puesto que su par N° 390.795 fue emitido en los términos del art. 95 inc. “c” del Código Fiscal -T.O. 2004-).</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Expone que, pese a ello, DISTRIBUIDORA ABEL </w:t>
      </w:r>
      <w:r w:rsidRPr="00931DE1">
        <w:rPr>
          <w:rStyle w:val="il"/>
          <w:color w:val="555555"/>
          <w:sz w:val="28"/>
          <w:szCs w:val="28"/>
        </w:rPr>
        <w:t>AROCENA</w:t>
      </w:r>
      <w:r w:rsidRPr="00931DE1">
        <w:rPr>
          <w:color w:val="555555"/>
          <w:sz w:val="28"/>
          <w:szCs w:val="28"/>
        </w:rPr>
        <w:t xml:space="preserve"> S.A. se limita en su libelo de inicio a descalificar el </w:t>
      </w:r>
      <w:r w:rsidRPr="00931DE1">
        <w:rPr>
          <w:color w:val="555555"/>
          <w:sz w:val="28"/>
          <w:szCs w:val="28"/>
        </w:rPr>
        <w:lastRenderedPageBreak/>
        <w:t>procedimiento establecido en el ex art. 50 del Código Fiscal, del que deriva el mentado Título N° 390.767, sobre la base de efectuar planteos constitucionales a su respecto, circunstancia que demuestra -según la accionada- que la impugnación formulada por la compañía demandante sobre el Título Ejecutivo N° 390.795 “no tiene sustento argumental ni fundamento normativo” alguno, tal como se desprende -apunta- de los acontecimientos procesales que fueron sucediéndose (</w:t>
      </w:r>
      <w:hyperlink r:id="rId4" w:tgtFrame="_blank" w:history="1">
        <w:r w:rsidRPr="00931DE1">
          <w:rPr>
            <w:rStyle w:val="Hipervnculo"/>
            <w:color w:val="1155CC"/>
            <w:sz w:val="28"/>
            <w:szCs w:val="28"/>
          </w:rPr>
          <w:t>v.gr</w:t>
        </w:r>
      </w:hyperlink>
      <w:r w:rsidRPr="00931DE1">
        <w:rPr>
          <w:color w:val="555555"/>
          <w:sz w:val="28"/>
          <w:szCs w:val="28"/>
        </w:rPr>
        <w:t>., medida cautelar decretada en el marco de la causa N° 15.742, circunscripta al Título Ejecutivo N° 390.767; planteo de excepciones previas ya mencionado, resuelto finalmente a favor de esa representación fiscal, aunque de modo parcial -ver resolutorio de fecha 27/08/19, ya cit.-, entre otros).</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color w:val="555555"/>
          <w:sz w:val="28"/>
          <w:szCs w:val="28"/>
        </w:rPr>
        <w:t>En torno a los decisorios atacados en el </w:t>
      </w:r>
      <w:r w:rsidRPr="00931DE1">
        <w:rPr>
          <w:i/>
          <w:iCs/>
          <w:color w:val="555555"/>
          <w:sz w:val="28"/>
          <w:szCs w:val="28"/>
        </w:rPr>
        <w:t>sub lite</w:t>
      </w:r>
      <w:r w:rsidRPr="00931DE1">
        <w:rPr>
          <w:color w:val="555555"/>
          <w:sz w:val="28"/>
          <w:szCs w:val="28"/>
        </w:rPr>
        <w:t> (Disposición Delegada PC N° 492/11 y Providencia N° 4393/11, referidos </w:t>
      </w:r>
      <w:r w:rsidRPr="00931DE1">
        <w:rPr>
          <w:i/>
          <w:iCs/>
          <w:color w:val="555555"/>
          <w:sz w:val="28"/>
          <w:szCs w:val="28"/>
        </w:rPr>
        <w:t>supra</w:t>
      </w:r>
      <w:r w:rsidRPr="00931DE1">
        <w:rPr>
          <w:color w:val="555555"/>
          <w:sz w:val="28"/>
          <w:szCs w:val="28"/>
        </w:rPr>
        <w:t>), asevera la encartada que los mismos son derivación de la presentación administrativa efectuada por la firma actora como forma de repeler y/o suspender la ejecución de los Títulos Ejecutivos de referencia, llevada a cabo a través del citado juicio de apremio N° 10.645.</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Considera que DISTRIBUIDORA ABEL </w:t>
      </w:r>
      <w:r w:rsidRPr="00931DE1">
        <w:rPr>
          <w:rStyle w:val="il"/>
          <w:color w:val="555555"/>
          <w:sz w:val="28"/>
          <w:szCs w:val="28"/>
        </w:rPr>
        <w:t>AROCENA</w:t>
      </w:r>
      <w:r w:rsidRPr="00931DE1">
        <w:rPr>
          <w:color w:val="555555"/>
          <w:sz w:val="28"/>
          <w:szCs w:val="28"/>
        </w:rPr>
        <w:t> S.A. tenía una “solapada intención” de habilitar y/o generar con su reclamo administrativo “una nueva instancia judicial menos acotada”, esto es, un proceso de conocimiento para cuestionar en su marco la causa de la obligación y así peticionar la nulidad de los Títulos Ejecutivos aludidos.</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Afirma que la Administración ha actuado con total apego a la normativa fiscal aplicable al supuesto de marras, tanto para determinar la deuda impositiva impugnada como para desestimar por improcedente el planteo de nulidad intentado, añadiendo en ese tren que, si bien la firma accionante presentó las declaraciones juradas correspondientes a los períodos intimados (conf. arts. 39 bis y 50 del Código Fiscal -T.O. 2004-), ello fue con posterioridad al inicio del juicio de apremio mencionado, infringiéndose consecuentemente lo normado por los arts. 30, 35 y 182 de dicho Cuerpo Legal.</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color w:val="555555"/>
          <w:sz w:val="28"/>
          <w:szCs w:val="28"/>
        </w:rPr>
        <w:t>Sostiene asimismo la demandada que las normas impugnadas en el </w:t>
      </w:r>
      <w:r w:rsidRPr="00931DE1">
        <w:rPr>
          <w:i/>
          <w:iCs/>
          <w:color w:val="555555"/>
          <w:sz w:val="28"/>
          <w:szCs w:val="28"/>
        </w:rPr>
        <w:t>sub judice</w:t>
      </w:r>
      <w:r w:rsidRPr="00931DE1">
        <w:rPr>
          <w:color w:val="555555"/>
          <w:sz w:val="28"/>
          <w:szCs w:val="28"/>
        </w:rPr>
        <w:t> -pormenorizadamente transcriptas en el responde en comentario- no pueden ser tachadas de inconstitucionales. Ello así, pues contienen una regulación válida de la integración provisoria de los tributos, prevista para los casos de falta de presentación de declaraciones juradas por parte de los contribuyentes, correspondiendo por tanto aplicar la norma tal como el legislador la concibió, sin sustituir la voluntad de aquél.</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 xml:space="preserve">Alega que la llamada “liquidación </w:t>
      </w:r>
      <w:proofErr w:type="spellStart"/>
      <w:r w:rsidRPr="00931DE1">
        <w:rPr>
          <w:color w:val="555555"/>
          <w:sz w:val="28"/>
          <w:szCs w:val="28"/>
        </w:rPr>
        <w:t>express</w:t>
      </w:r>
      <w:proofErr w:type="spellEnd"/>
      <w:r w:rsidRPr="00931DE1">
        <w:rPr>
          <w:color w:val="555555"/>
          <w:sz w:val="28"/>
          <w:szCs w:val="28"/>
        </w:rPr>
        <w:t xml:space="preserve">”, contenida en el art. 50 del Código Fiscal -T.O. 2004-, constituye un mecanismo de excepción que tiene una clara finalidad tuitiva de los intereses fiscales comprometidos </w:t>
      </w:r>
      <w:r w:rsidRPr="00931DE1">
        <w:rPr>
          <w:color w:val="555555"/>
          <w:sz w:val="28"/>
          <w:szCs w:val="28"/>
        </w:rPr>
        <w:lastRenderedPageBreak/>
        <w:t>por la reticencia de los contribuyentes en determinar y abonar -si procediera- el Impuesto sobre los Ingresos Brutos, cuya integración es mensual.</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Recuerda que el mantenimiento de la recaudación en los niveles previstos en el presupuesto anual deviene imprescindible para que el Estado pueda hacer frente a sus obligaciones (</w:t>
      </w:r>
      <w:hyperlink r:id="rId5" w:tgtFrame="_blank" w:history="1">
        <w:r w:rsidRPr="00931DE1">
          <w:rPr>
            <w:rStyle w:val="Hipervnculo"/>
            <w:color w:val="1155CC"/>
            <w:sz w:val="28"/>
            <w:szCs w:val="28"/>
          </w:rPr>
          <w:t>v.gr</w:t>
        </w:r>
      </w:hyperlink>
      <w:r w:rsidRPr="00931DE1">
        <w:rPr>
          <w:color w:val="555555"/>
          <w:sz w:val="28"/>
          <w:szCs w:val="28"/>
        </w:rPr>
        <w:t>., pago de salarios, de las sentencias judiciales y de los gastos corrientes en general; mantenimiento de los servicios públicos esenciales, etc.).</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Indica que, cuando los contribuyentes se resisten sistemáticamente al pago de sus obligaciones, el legislador ha puesto a disposición de la Autoridad de Aplicación (ARBA) un medio expeditivo para reclamar y, si se mantuviera la reticencia, ejecutar las liquidaciones así practicadas, todo lo cual permite concluir -siempre acorde a esa representación fiscal- que cualquier planteo de inconstitucionalidad que se intente respecto del citado art. 50 del Código Fiscal debe ser desestimado.</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En otro orden, arguye que el procedimiento determinativo aplicado al contribuyente de autos no acarreó la vulneración de sus derechos de propiedad y defensa en juicio.</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En esa inteligencia aduce que, cuando se omite la presentación de las declaraciones juradas, la obligación tributaria se basa en los supuestos de hecho establecidos con carácter de presunciones en el art. 39 bis del Código Fiscal -T.O. 2004-, presunciones éstas que admiten prueba en contrario (conf. la misma disposición cit.), garantizándose así el derecho de defensa del contribuyente.</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Agrega que, de prosperar la postura del sujeto ejecutado, el pago ingresado será considerado a cuenta, por lo que puede ser imputado a los próximos períodos a devengarse; o puede aquél requerir la devolución de las sumas en cuestión mediante una demanda de repetición.</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 xml:space="preserve">Señala la accionada que, desde esta perspectiva, sólo se constata una postergación del derecho del contribuyente a cuestionar -si fuera pertinente- la determinación </w:t>
      </w:r>
      <w:proofErr w:type="spellStart"/>
      <w:r w:rsidRPr="00931DE1">
        <w:rPr>
          <w:color w:val="555555"/>
          <w:sz w:val="28"/>
          <w:szCs w:val="28"/>
        </w:rPr>
        <w:t>express</w:t>
      </w:r>
      <w:proofErr w:type="spellEnd"/>
      <w:r w:rsidRPr="00931DE1">
        <w:rPr>
          <w:color w:val="555555"/>
          <w:sz w:val="28"/>
          <w:szCs w:val="28"/>
        </w:rPr>
        <w:t>, que tiene su origen -reitera- en “conductas irritas al ordenamiento jurídico atribuibles exclusivamente al contribuyente”, lo cual impide a aquél postular -conforme a esa Fiscalía- la inconstitucionalidad de la norma invocada, en tanto “el agravio se origina en su propia conducta discrecional”.</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Por último, formula la negativa de ley, ofrece prueba, plantea reserva del caso constitucional y solicita que, en el momento procesal oportuno, se rechace la demanda promovida en todas sus partes.</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b/>
          <w:bCs/>
          <w:color w:val="555555"/>
          <w:sz w:val="28"/>
          <w:szCs w:val="28"/>
        </w:rPr>
        <w:t>IV.-</w:t>
      </w:r>
      <w:r w:rsidRPr="00931DE1">
        <w:rPr>
          <w:color w:val="555555"/>
          <w:sz w:val="28"/>
          <w:szCs w:val="28"/>
        </w:rPr>
        <w:t> Que, celebrada la audiencia prevista en el art. 41 del C.C.A. y certificada la prueba producida, se ponen los autos para alegar.</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 xml:space="preserve">Previa certificación del Actuario, dando cuenta de la presentación de los alegatos correspondientes, se dispone llamar autos para dictar </w:t>
      </w:r>
      <w:r w:rsidRPr="00931DE1">
        <w:rPr>
          <w:color w:val="555555"/>
          <w:sz w:val="28"/>
          <w:szCs w:val="28"/>
        </w:rPr>
        <w:lastRenderedPageBreak/>
        <w:t>sentencia (ver auto de fecha 03/09/21 y 18/02/22 -reanudación-), providencia que se encuentra consentida. Y,</w:t>
      </w:r>
    </w:p>
    <w:p w:rsidR="00931DE1" w:rsidRPr="00931DE1" w:rsidRDefault="00931DE1" w:rsidP="00931DE1">
      <w:pPr>
        <w:pStyle w:val="NormalWeb"/>
        <w:shd w:val="clear" w:color="auto" w:fill="FFFFFF"/>
        <w:spacing w:before="40" w:beforeAutospacing="0" w:after="40" w:afterAutospacing="0" w:line="240" w:lineRule="atLeast"/>
        <w:ind w:right="60"/>
        <w:jc w:val="both"/>
        <w:rPr>
          <w:b/>
          <w:bCs/>
          <w:color w:val="555555"/>
          <w:sz w:val="28"/>
          <w:szCs w:val="28"/>
          <w:u w:val="single"/>
        </w:rPr>
      </w:pPr>
      <w:r w:rsidRPr="00931DE1">
        <w:rPr>
          <w:b/>
          <w:bCs/>
          <w:color w:val="555555"/>
          <w:sz w:val="28"/>
          <w:szCs w:val="28"/>
          <w:u w:val="single"/>
        </w:rPr>
        <w:t> </w:t>
      </w:r>
    </w:p>
    <w:p w:rsidR="00931DE1" w:rsidRPr="00931DE1" w:rsidRDefault="00931DE1" w:rsidP="00931DE1">
      <w:pPr>
        <w:pStyle w:val="NormalWeb"/>
        <w:shd w:val="clear" w:color="auto" w:fill="FFFFFF"/>
        <w:spacing w:before="40" w:beforeAutospacing="0" w:after="40" w:afterAutospacing="0" w:line="240" w:lineRule="atLeast"/>
        <w:ind w:right="60"/>
        <w:jc w:val="both"/>
        <w:rPr>
          <w:rFonts w:ascii="Arial" w:hAnsi="Arial" w:cs="Arial"/>
          <w:color w:val="555555"/>
          <w:sz w:val="28"/>
          <w:szCs w:val="28"/>
        </w:rPr>
      </w:pPr>
      <w:r w:rsidRPr="00931DE1">
        <w:rPr>
          <w:b/>
          <w:bCs/>
          <w:color w:val="555555"/>
          <w:sz w:val="28"/>
          <w:szCs w:val="28"/>
        </w:rPr>
        <w:t>CONSIDERANDO:</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b/>
          <w:bCs/>
          <w:color w:val="555555"/>
          <w:sz w:val="28"/>
          <w:szCs w:val="28"/>
        </w:rPr>
        <w:t>I.-</w:t>
      </w:r>
      <w:r w:rsidRPr="00931DE1">
        <w:rPr>
          <w:color w:val="555555"/>
          <w:sz w:val="28"/>
          <w:szCs w:val="28"/>
        </w:rPr>
        <w:t> Que, conforme lo expuesto precedentemente, la cuestión litigiosa estriba en determinar si los resolutorios cuya impugnación motiva estos actuados (a saber: Disposición Delegada PC N° 492/11 y Providencia N° 4393/11, ya cit.) adolecen de vicios que los invalidan para, en caso afirmativo, proceder a su anulación.</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b/>
          <w:bCs/>
          <w:color w:val="555555"/>
          <w:sz w:val="28"/>
          <w:szCs w:val="28"/>
        </w:rPr>
        <w:t>II.-</w:t>
      </w:r>
      <w:r w:rsidRPr="00931DE1">
        <w:rPr>
          <w:color w:val="555555"/>
          <w:sz w:val="28"/>
          <w:szCs w:val="28"/>
        </w:rPr>
        <w:t> Que las actuaciones administrativas agregadas sin acumular al presente (expediente N° 2360-114965/09), así como la prueba producida en estos actuados, arrojan los siguientes datos de interés:</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b/>
          <w:bCs/>
          <w:color w:val="555555"/>
          <w:sz w:val="28"/>
          <w:szCs w:val="28"/>
        </w:rPr>
        <w:t>II.</w:t>
      </w:r>
      <w:proofErr w:type="gramStart"/>
      <w:r w:rsidRPr="00931DE1">
        <w:rPr>
          <w:b/>
          <w:bCs/>
          <w:color w:val="555555"/>
          <w:sz w:val="28"/>
          <w:szCs w:val="28"/>
        </w:rPr>
        <w:t>1.a.-</w:t>
      </w:r>
      <w:proofErr w:type="gramEnd"/>
      <w:r w:rsidRPr="00931DE1">
        <w:rPr>
          <w:color w:val="555555"/>
          <w:sz w:val="28"/>
          <w:szCs w:val="28"/>
        </w:rPr>
        <w:t> Tras varios </w:t>
      </w:r>
      <w:proofErr w:type="spellStart"/>
      <w:r w:rsidRPr="00931DE1">
        <w:rPr>
          <w:i/>
          <w:iCs/>
          <w:color w:val="555555"/>
          <w:sz w:val="28"/>
          <w:szCs w:val="28"/>
        </w:rPr>
        <w:t>prints</w:t>
      </w:r>
      <w:proofErr w:type="spellEnd"/>
      <w:r w:rsidRPr="00931DE1">
        <w:rPr>
          <w:color w:val="555555"/>
          <w:sz w:val="28"/>
          <w:szCs w:val="28"/>
        </w:rPr>
        <w:t> de pantalla -que incluyen, en particular, un Aviso de Deuda sin notificar al contribuyente- (ver fs. 3/36 de las actuaciones administrativas cit.), lucen agregados los Títulos Ejecutivos N° 390.767 y N° 390.795, emitidos contra la firma DISTRIBUIDORA ABEL </w:t>
      </w:r>
      <w:r w:rsidRPr="00931DE1">
        <w:rPr>
          <w:rStyle w:val="il"/>
          <w:color w:val="555555"/>
          <w:sz w:val="28"/>
          <w:szCs w:val="28"/>
        </w:rPr>
        <w:t>AROCENA</w:t>
      </w:r>
      <w:r w:rsidRPr="00931DE1">
        <w:rPr>
          <w:color w:val="555555"/>
          <w:sz w:val="28"/>
          <w:szCs w:val="28"/>
        </w:rPr>
        <w:t> S.A. en los términos de los arts. 50 y 95 inc. “c” del Código Fiscal -T.O. 2004-, respectivamente. Ello, con relación al Impuesto sobre los Ingresos Brutos por un total de $152.587,34 (Título N° 390.767) y $2.259,56 (Título N° 390.795) -ver fs. 37/38-.</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b/>
          <w:bCs/>
          <w:color w:val="555555"/>
          <w:sz w:val="28"/>
          <w:szCs w:val="28"/>
        </w:rPr>
        <w:t>II.1.b.-</w:t>
      </w:r>
      <w:r w:rsidRPr="00931DE1">
        <w:rPr>
          <w:color w:val="555555"/>
          <w:sz w:val="28"/>
          <w:szCs w:val="28"/>
        </w:rPr>
        <w:t xml:space="preserve"> Previa solicitud de desarchivo del expediente administrativo en examen (ver actuaciones administrativas N° 2360-114965/09 </w:t>
      </w:r>
      <w:proofErr w:type="spellStart"/>
      <w:r w:rsidRPr="00931DE1">
        <w:rPr>
          <w:color w:val="555555"/>
          <w:sz w:val="28"/>
          <w:szCs w:val="28"/>
        </w:rPr>
        <w:t>Alc</w:t>
      </w:r>
      <w:proofErr w:type="spellEnd"/>
      <w:r w:rsidRPr="00931DE1">
        <w:rPr>
          <w:color w:val="555555"/>
          <w:sz w:val="28"/>
          <w:szCs w:val="28"/>
        </w:rPr>
        <w:t>. 1, agregadas como foja 41 de aquél), la empresa accionante se presenta peticionando -con argumentos similares a los esgrimidos en su escrito inicial- </w:t>
      </w:r>
      <w:r w:rsidRPr="00931DE1">
        <w:rPr>
          <w:i/>
          <w:iCs/>
          <w:color w:val="555555"/>
          <w:sz w:val="28"/>
          <w:szCs w:val="28"/>
        </w:rPr>
        <w:t>“... la baja de los Títulos Ejecutivos N° 390.767 y N° 390.795 por carecer de causa...”</w:t>
      </w:r>
      <w:r w:rsidRPr="00931DE1">
        <w:rPr>
          <w:color w:val="555555"/>
          <w:sz w:val="28"/>
          <w:szCs w:val="28"/>
        </w:rPr>
        <w:t xml:space="preserve"> (ver actuaciones administrativas N° 2360-114965/09 </w:t>
      </w:r>
      <w:proofErr w:type="spellStart"/>
      <w:r w:rsidRPr="00931DE1">
        <w:rPr>
          <w:color w:val="555555"/>
          <w:sz w:val="28"/>
          <w:szCs w:val="28"/>
        </w:rPr>
        <w:t>Alc</w:t>
      </w:r>
      <w:proofErr w:type="spellEnd"/>
      <w:r w:rsidRPr="00931DE1">
        <w:rPr>
          <w:color w:val="555555"/>
          <w:sz w:val="28"/>
          <w:szCs w:val="28"/>
        </w:rPr>
        <w:t>. 2, agregadas como foja 43 del expediente administrativo cit.).</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b/>
          <w:bCs/>
          <w:color w:val="555555"/>
          <w:sz w:val="28"/>
          <w:szCs w:val="28"/>
        </w:rPr>
        <w:t>II.1.c.-</w:t>
      </w:r>
      <w:r w:rsidRPr="00931DE1">
        <w:rPr>
          <w:color w:val="555555"/>
          <w:sz w:val="28"/>
          <w:szCs w:val="28"/>
        </w:rPr>
        <w:t> Ello motiva el dictado de la cuestionada Providencia N° 4393/11 de fecha 02/09/11, según la cual el Departamento Apremios de la Gerencia de Cobranza Coactiva de ARBA solicita a la Subgerencia de Coordinación Regional La Plata </w:t>
      </w:r>
      <w:r w:rsidRPr="00931DE1">
        <w:rPr>
          <w:i/>
          <w:iCs/>
          <w:color w:val="555555"/>
          <w:sz w:val="28"/>
          <w:szCs w:val="28"/>
        </w:rPr>
        <w:t>“... tenga a bien notificar al contribuyente ejecutado (DISTRIBUIDORA ABEL </w:t>
      </w:r>
      <w:r w:rsidRPr="00931DE1">
        <w:rPr>
          <w:rStyle w:val="il"/>
          <w:i/>
          <w:iCs/>
          <w:color w:val="555555"/>
          <w:sz w:val="28"/>
          <w:szCs w:val="28"/>
        </w:rPr>
        <w:t>AROCENA</w:t>
      </w:r>
      <w:r w:rsidRPr="00931DE1">
        <w:rPr>
          <w:i/>
          <w:iCs/>
          <w:color w:val="555555"/>
          <w:sz w:val="28"/>
          <w:szCs w:val="28"/>
        </w:rPr>
        <w:t> S.A.) que corresponde proseguir con la íntegra ejecución del juicio de apremio…</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i/>
          <w:iCs/>
          <w:color w:val="555555"/>
          <w:sz w:val="28"/>
          <w:szCs w:val="28"/>
        </w:rPr>
      </w:pPr>
      <w:r w:rsidRPr="00931DE1">
        <w:rPr>
          <w:i/>
          <w:iCs/>
          <w:color w:val="555555"/>
          <w:sz w:val="28"/>
          <w:szCs w:val="28"/>
        </w:rPr>
        <w:t xml:space="preserve">Cabe destacar que, las posiciones perseguidas en el documento </w:t>
      </w:r>
      <w:proofErr w:type="spellStart"/>
      <w:r w:rsidRPr="00931DE1">
        <w:rPr>
          <w:i/>
          <w:iCs/>
          <w:color w:val="555555"/>
          <w:sz w:val="28"/>
          <w:szCs w:val="28"/>
        </w:rPr>
        <w:t>cartular</w:t>
      </w:r>
      <w:proofErr w:type="spellEnd"/>
      <w:r w:rsidRPr="00931DE1">
        <w:rPr>
          <w:i/>
          <w:iCs/>
          <w:color w:val="555555"/>
          <w:sz w:val="28"/>
          <w:szCs w:val="28"/>
        </w:rPr>
        <w:t xml:space="preserve"> N° 390.795 corresponden a los períodos 2007/03 y 06, ejecutados de conformidad a lo establecido en el art. 104 del Código Fiscal (T.O. 2011); en tanto que los anticipos ejecutados en el Título Ejecutivo N° 390.767, se basan en lo previsto por el art. 58 de la normativa aludida, y el contribuyente ha presentado las declaraciones juradas de los anticipos involucrados en relación al último título citado, con posterioridad a la promoción del apremio...</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i/>
          <w:iCs/>
          <w:color w:val="555555"/>
          <w:sz w:val="28"/>
          <w:szCs w:val="28"/>
        </w:rPr>
        <w:lastRenderedPageBreak/>
        <w:t>En consecuencia, y de acuerdo a lo previsto por el ordenamiento fiscal citado, no corresponde en esta instancia tomar intervención...”</w:t>
      </w:r>
      <w:r w:rsidRPr="00931DE1">
        <w:rPr>
          <w:color w:val="555555"/>
          <w:sz w:val="28"/>
          <w:szCs w:val="28"/>
        </w:rPr>
        <w:t> (ver fs. 76 de las actuaciones administrativas de referencia).</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b/>
          <w:bCs/>
          <w:color w:val="555555"/>
          <w:sz w:val="28"/>
          <w:szCs w:val="28"/>
        </w:rPr>
        <w:t>II.1.d.-</w:t>
      </w:r>
      <w:r w:rsidRPr="00931DE1">
        <w:rPr>
          <w:color w:val="555555"/>
          <w:sz w:val="28"/>
          <w:szCs w:val="28"/>
        </w:rPr>
        <w:t xml:space="preserve"> La firma actora se alza contra el decisorio antedicho articulando el pertinente recurso de apelación (ver expediente administrativo N° 2360-114965/09 </w:t>
      </w:r>
      <w:proofErr w:type="spellStart"/>
      <w:r w:rsidRPr="00931DE1">
        <w:rPr>
          <w:color w:val="555555"/>
          <w:sz w:val="28"/>
          <w:szCs w:val="28"/>
        </w:rPr>
        <w:t>Alc</w:t>
      </w:r>
      <w:proofErr w:type="spellEnd"/>
      <w:r w:rsidRPr="00931DE1">
        <w:rPr>
          <w:color w:val="555555"/>
          <w:sz w:val="28"/>
          <w:szCs w:val="28"/>
        </w:rPr>
        <w:t>. 3, agregado como foja 81 del principal), el cual es rechazado por improcedente, pues </w:t>
      </w:r>
      <w:r w:rsidRPr="00931DE1">
        <w:rPr>
          <w:i/>
          <w:iCs/>
          <w:color w:val="555555"/>
          <w:sz w:val="28"/>
          <w:szCs w:val="28"/>
        </w:rPr>
        <w:t xml:space="preserve">“... teniendo en cuenta que dicha providencia (N° 4393/11, trascripta supra) no constituye un acto administrativo </w:t>
      </w:r>
      <w:proofErr w:type="spellStart"/>
      <w:r w:rsidRPr="00931DE1">
        <w:rPr>
          <w:i/>
          <w:iCs/>
          <w:color w:val="555555"/>
          <w:sz w:val="28"/>
          <w:szCs w:val="28"/>
        </w:rPr>
        <w:t>lsquo;stricto</w:t>
      </w:r>
      <w:proofErr w:type="spellEnd"/>
      <w:r w:rsidRPr="00931DE1">
        <w:rPr>
          <w:i/>
          <w:iCs/>
          <w:color w:val="555555"/>
          <w:sz w:val="28"/>
          <w:szCs w:val="28"/>
        </w:rPr>
        <w:t xml:space="preserve"> sensu’..., (el recurso intentado) no encuentra asidero dentro de los supuestos previstos por la normativa...”</w:t>
      </w:r>
      <w:r w:rsidRPr="00931DE1">
        <w:rPr>
          <w:color w:val="555555"/>
          <w:sz w:val="28"/>
          <w:szCs w:val="28"/>
        </w:rPr>
        <w:t> correspondiente, esto es, el art. 142 del Código Fiscal -T.O. 2011- (ver Disposición Delegada PC N° 492/11 datada el 30/12/11, igualmente impugnada en estas actuaciones, obrante a fs. 86/87 de las actuaciones administrativas en estudio).</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b/>
          <w:bCs/>
          <w:color w:val="555555"/>
          <w:sz w:val="28"/>
          <w:szCs w:val="28"/>
        </w:rPr>
        <w:t>II.2.-</w:t>
      </w:r>
      <w:r w:rsidRPr="00931DE1">
        <w:rPr>
          <w:color w:val="555555"/>
          <w:sz w:val="28"/>
          <w:szCs w:val="28"/>
        </w:rPr>
        <w:t> Por su parte, a fs. 261 de la presente causa judicial, luce informe confeccionado -con fecha 17/12/19- por la Agencia accionada, del cual se desprende que: </w:t>
      </w:r>
      <w:r w:rsidRPr="00931DE1">
        <w:rPr>
          <w:i/>
          <w:iCs/>
          <w:color w:val="555555"/>
          <w:sz w:val="28"/>
          <w:szCs w:val="28"/>
        </w:rPr>
        <w:t>“... el Título Ejecutivo N° 390.767... se encuentra activo..., no se han abonado los gastos causídicos y no ha sido incorporado a Plan de Pago...”</w:t>
      </w:r>
      <w:r w:rsidRPr="00931DE1">
        <w:rPr>
          <w:color w:val="555555"/>
          <w:sz w:val="28"/>
          <w:szCs w:val="28"/>
        </w:rPr>
        <w:t>.</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b/>
          <w:bCs/>
          <w:color w:val="555555"/>
          <w:sz w:val="28"/>
          <w:szCs w:val="28"/>
        </w:rPr>
        <w:t>III.-</w:t>
      </w:r>
      <w:r w:rsidRPr="00931DE1">
        <w:rPr>
          <w:color w:val="555555"/>
          <w:sz w:val="28"/>
          <w:szCs w:val="28"/>
        </w:rPr>
        <w:t> Que así detallados los antecedentes del caso y los dichos de los litigantes en torno a la cuestión controversial motivo de autos, corresponde pasar a analizar la normativa aplicable al </w:t>
      </w:r>
      <w:r w:rsidRPr="00931DE1">
        <w:rPr>
          <w:i/>
          <w:iCs/>
          <w:color w:val="555555"/>
          <w:sz w:val="28"/>
          <w:szCs w:val="28"/>
        </w:rPr>
        <w:t>sub lite</w:t>
      </w:r>
      <w:r w:rsidRPr="00931DE1">
        <w:rPr>
          <w:color w:val="555555"/>
          <w:sz w:val="28"/>
          <w:szCs w:val="28"/>
        </w:rPr>
        <w:t xml:space="preserve">, ponderando luego -a la luz de la jurisprudencia imperante- las argumentaciones esbozadas por las partes en sus escritos </w:t>
      </w:r>
      <w:proofErr w:type="spellStart"/>
      <w:r w:rsidRPr="00931DE1">
        <w:rPr>
          <w:color w:val="555555"/>
          <w:sz w:val="28"/>
          <w:szCs w:val="28"/>
        </w:rPr>
        <w:t>postulatorios</w:t>
      </w:r>
      <w:proofErr w:type="spellEnd"/>
      <w:r w:rsidRPr="00931DE1">
        <w:rPr>
          <w:color w:val="555555"/>
          <w:sz w:val="28"/>
          <w:szCs w:val="28"/>
        </w:rPr>
        <w:t>.</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b/>
          <w:bCs/>
          <w:color w:val="555555"/>
          <w:sz w:val="28"/>
          <w:szCs w:val="28"/>
        </w:rPr>
        <w:t>III.1.-</w:t>
      </w:r>
      <w:r w:rsidRPr="00931DE1">
        <w:rPr>
          <w:color w:val="555555"/>
          <w:sz w:val="28"/>
          <w:szCs w:val="28"/>
        </w:rPr>
        <w:t> En principio corresponde señalar que, el </w:t>
      </w:r>
      <w:r w:rsidRPr="00931DE1">
        <w:rPr>
          <w:b/>
          <w:bCs/>
          <w:color w:val="555555"/>
          <w:sz w:val="28"/>
          <w:szCs w:val="28"/>
        </w:rPr>
        <w:t xml:space="preserve">Código Fiscal de la Provincia de Bs. As. (Ley N° 10.397 y </w:t>
      </w:r>
      <w:proofErr w:type="spellStart"/>
      <w:r w:rsidRPr="00931DE1">
        <w:rPr>
          <w:b/>
          <w:bCs/>
          <w:color w:val="555555"/>
          <w:sz w:val="28"/>
          <w:szCs w:val="28"/>
        </w:rPr>
        <w:t>modif</w:t>
      </w:r>
      <w:proofErr w:type="spellEnd"/>
      <w:r w:rsidRPr="00931DE1">
        <w:rPr>
          <w:b/>
          <w:bCs/>
          <w:color w:val="555555"/>
          <w:sz w:val="28"/>
          <w:szCs w:val="28"/>
        </w:rPr>
        <w:t>. -T.O. 2004-)</w:t>
      </w:r>
      <w:r w:rsidRPr="00931DE1">
        <w:rPr>
          <w:color w:val="555555"/>
          <w:sz w:val="28"/>
          <w:szCs w:val="28"/>
        </w:rPr>
        <w:t>, aplicable al caso de marras, instituía -en lo que hace al objeto del presente decisorio- que: </w:t>
      </w:r>
      <w:r w:rsidRPr="00931DE1">
        <w:rPr>
          <w:i/>
          <w:iCs/>
          <w:color w:val="555555"/>
          <w:sz w:val="28"/>
          <w:szCs w:val="28"/>
        </w:rPr>
        <w:t>“... Cuando el contribuyente o responsable no hubiere presentado declaración jurada o la misma resultare inexacta, por falsedad o error en los datos o errónea aplicación de las normas fiscales o en el caso de liquidación administrativa mencionada en el art. 35, la Autoridad de Aplicación determinará de oficio la obligación fiscal, sobre base cierta o presunta”</w:t>
      </w:r>
      <w:r w:rsidRPr="00931DE1">
        <w:rPr>
          <w:color w:val="555555"/>
          <w:sz w:val="28"/>
          <w:szCs w:val="28"/>
        </w:rPr>
        <w:t> (art. 37).</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i/>
          <w:iCs/>
          <w:color w:val="555555"/>
          <w:sz w:val="28"/>
          <w:szCs w:val="28"/>
        </w:rPr>
        <w:t>“… La Autoridad de Aplicación practicará la determinación de oficio sobre base presunta considerando todos los hechos y circunstancias que, por su vinculación o conexión con las normas fiscales, se conceptúen como hecho imponible y permitan inducir en el caso particular la procedencia y el monto del gravamen...”</w:t>
      </w:r>
      <w:r w:rsidRPr="00931DE1">
        <w:rPr>
          <w:color w:val="555555"/>
          <w:sz w:val="28"/>
          <w:szCs w:val="28"/>
        </w:rPr>
        <w:t> (art. 39), detallándose en la disposición siguiente, el afamado art. 39 bis de ese ordenamiento fiscal, las presunciones correspondientes.</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color w:val="555555"/>
          <w:sz w:val="28"/>
          <w:szCs w:val="28"/>
        </w:rPr>
        <w:t>Por su parte, el art. 50 de la norma en comentario establecía: </w:t>
      </w:r>
      <w:r w:rsidRPr="00931DE1">
        <w:rPr>
          <w:i/>
          <w:iCs/>
          <w:color w:val="555555"/>
          <w:sz w:val="28"/>
          <w:szCs w:val="28"/>
        </w:rPr>
        <w:t xml:space="preserve">“En los casos de contribuyentes o responsables que no presenten declaración </w:t>
      </w:r>
      <w:r w:rsidRPr="00931DE1">
        <w:rPr>
          <w:i/>
          <w:iCs/>
          <w:color w:val="555555"/>
          <w:sz w:val="28"/>
          <w:szCs w:val="28"/>
        </w:rPr>
        <w:lastRenderedPageBreak/>
        <w:t>jurada por uno o más anticipos fiscales, y la Autoridad de Aplicación conozca, por declaraciones o determinaciones de oficio, la medida en que les ha correspondido tributar en anticipos anteriores, podrá requerírseles por vía de apremio el pago a cuenta del gravamen que en definitiva les sea debido abonar, de una suma equivalente a tantas veces el gravamen ingresado en la última oportunidad declarada o determinada, cuantos sean los anticipos por los cuales dejaron de presentar declaraciones...</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i/>
          <w:iCs/>
          <w:color w:val="555555"/>
          <w:sz w:val="28"/>
          <w:szCs w:val="28"/>
        </w:rPr>
      </w:pPr>
      <w:r w:rsidRPr="00931DE1">
        <w:rPr>
          <w:i/>
          <w:iCs/>
          <w:color w:val="555555"/>
          <w:sz w:val="28"/>
          <w:szCs w:val="28"/>
        </w:rPr>
        <w:t>Previo a proceder a la vía de apremio, la Autoridad de Aplicación intimará a los contribuyentes para que dentro de los cinco (5) días presenten las declaraciones juradas y abonen el gravamen correspondiente con sus intereses.</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i/>
          <w:iCs/>
          <w:color w:val="555555"/>
          <w:sz w:val="28"/>
          <w:szCs w:val="28"/>
        </w:rPr>
        <w:t>Vencido dicho plazo, se librará la constancia de deuda correspondiente y se iniciarán las acciones de apremio, no admitiéndose ningún tipo de reclamo contra el importe requerido sino por la vía de la repetición y previo pago de las costas y gastos del juicio e intereses que correspondan”</w:t>
      </w:r>
      <w:r w:rsidRPr="00931DE1">
        <w:rPr>
          <w:color w:val="555555"/>
          <w:sz w:val="28"/>
          <w:szCs w:val="28"/>
        </w:rPr>
        <w:t>.</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b/>
          <w:bCs/>
          <w:color w:val="555555"/>
          <w:sz w:val="28"/>
          <w:szCs w:val="28"/>
        </w:rPr>
        <w:t>IV.- </w:t>
      </w:r>
      <w:r w:rsidRPr="00931DE1">
        <w:rPr>
          <w:color w:val="555555"/>
          <w:sz w:val="28"/>
          <w:szCs w:val="28"/>
        </w:rPr>
        <w:t>Conforme tales consideraciones, he de adentrarme ahora al examen de los argumentos esgrimidos por las partes en el curso del presente.</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b/>
          <w:bCs/>
          <w:color w:val="555555"/>
          <w:sz w:val="28"/>
          <w:szCs w:val="28"/>
        </w:rPr>
        <w:t>IV.1.-</w:t>
      </w:r>
      <w:r w:rsidRPr="00931DE1">
        <w:rPr>
          <w:color w:val="555555"/>
          <w:sz w:val="28"/>
          <w:szCs w:val="28"/>
        </w:rPr>
        <w:t> En primer lugar, he de recordar que la demanda incoada se halla dirigida -en lo sustancial- a cuestionar la validez de los Títulos Ejecutivos N° 390.767 y N° 390.795, confirmada a través de los decisorios en crisis (Disposición Delegada PC N° 492/11 y Providencia N° 4393/11, ya cit.)</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color w:val="555555"/>
          <w:sz w:val="28"/>
          <w:szCs w:val="28"/>
        </w:rPr>
        <w:t xml:space="preserve">Vale aclarar que, tal como aducen los litigantes en sus libelos </w:t>
      </w:r>
      <w:proofErr w:type="spellStart"/>
      <w:r w:rsidRPr="00931DE1">
        <w:rPr>
          <w:color w:val="555555"/>
          <w:sz w:val="28"/>
          <w:szCs w:val="28"/>
        </w:rPr>
        <w:t>postulatorios</w:t>
      </w:r>
      <w:proofErr w:type="spellEnd"/>
      <w:r w:rsidRPr="00931DE1">
        <w:rPr>
          <w:color w:val="555555"/>
          <w:sz w:val="28"/>
          <w:szCs w:val="28"/>
        </w:rPr>
        <w:t>, DISTRIBUIDORA ABEL </w:t>
      </w:r>
      <w:r w:rsidRPr="00931DE1">
        <w:rPr>
          <w:rStyle w:val="il"/>
          <w:color w:val="555555"/>
          <w:sz w:val="28"/>
          <w:szCs w:val="28"/>
        </w:rPr>
        <w:t>AROCENA</w:t>
      </w:r>
      <w:r w:rsidRPr="00931DE1">
        <w:rPr>
          <w:color w:val="555555"/>
          <w:sz w:val="28"/>
          <w:szCs w:val="28"/>
        </w:rPr>
        <w:t> S.A. dio inicio a numerosos procesos judiciales, todos ellos en trámite por ante este Juzgado a mi cargo, en aras de suspender y/o anular la deuda impositiva materializada en los Títulos Ejecutivos mencionados, base del juicio de apremio N° 10.645. Tales procesos abarcan desde un amparo (causa N° 12.078, caratulada “DISTRIBUIDORA ABEL </w:t>
      </w:r>
      <w:r w:rsidRPr="00931DE1">
        <w:rPr>
          <w:rStyle w:val="il"/>
          <w:color w:val="555555"/>
          <w:sz w:val="28"/>
          <w:szCs w:val="28"/>
        </w:rPr>
        <w:t>AROCENA</w:t>
      </w:r>
      <w:r w:rsidRPr="00931DE1">
        <w:rPr>
          <w:color w:val="555555"/>
          <w:sz w:val="28"/>
          <w:szCs w:val="28"/>
        </w:rPr>
        <w:t> S.A. C/ AGENCIA DE RECAUDACION DE LA PCIA. DE BS. AS. ARBA S/ AMPARO”), hasta los presentes, pasando por una medida cautelar (</w:t>
      </w:r>
      <w:r w:rsidRPr="00931DE1">
        <w:rPr>
          <w:i/>
          <w:iCs/>
          <w:color w:val="555555"/>
          <w:sz w:val="28"/>
          <w:szCs w:val="28"/>
        </w:rPr>
        <w:t>in re</w:t>
      </w:r>
      <w:r w:rsidRPr="00931DE1">
        <w:rPr>
          <w:color w:val="555555"/>
          <w:sz w:val="28"/>
          <w:szCs w:val="28"/>
        </w:rPr>
        <w:t> “DISTRIBUIDORA ABEL </w:t>
      </w:r>
      <w:r w:rsidRPr="00931DE1">
        <w:rPr>
          <w:rStyle w:val="il"/>
          <w:color w:val="555555"/>
          <w:sz w:val="28"/>
          <w:szCs w:val="28"/>
        </w:rPr>
        <w:t>AROCENA</w:t>
      </w:r>
      <w:r w:rsidRPr="00931DE1">
        <w:rPr>
          <w:color w:val="555555"/>
          <w:sz w:val="28"/>
          <w:szCs w:val="28"/>
        </w:rPr>
        <w:t> S.A. C/ AGENCIA DE RECAUDACION DE LA PCIA. DE BS. AS. -ARBA- S/ MEDIDA CAUTELAR AUTONOMA O ANTICIPADA - OTROS JUICIOS”, causa N° 15.742), parcialmente acogida con fecha 16/03/11 (conf. escrito inicial y manifestaciones afines).</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 xml:space="preserve">Ahora bien, conforme adelantara Fiscalía de Estado en su responde, la demanda que diera inicio a estos actuados ha quedado parcializada en su objeto. </w:t>
      </w:r>
      <w:proofErr w:type="gramStart"/>
      <w:r w:rsidRPr="00931DE1">
        <w:rPr>
          <w:color w:val="555555"/>
          <w:sz w:val="28"/>
          <w:szCs w:val="28"/>
        </w:rPr>
        <w:t>Ello</w:t>
      </w:r>
      <w:proofErr w:type="gramEnd"/>
      <w:r w:rsidRPr="00931DE1">
        <w:rPr>
          <w:color w:val="555555"/>
          <w:sz w:val="28"/>
          <w:szCs w:val="28"/>
        </w:rPr>
        <w:t xml:space="preserve"> así pues, mediante el resolutorio de fecha 27/08/19, la Cámara de Apelación del fuero desestimó parcialmente por </w:t>
      </w:r>
      <w:r w:rsidRPr="00931DE1">
        <w:rPr>
          <w:color w:val="555555"/>
          <w:sz w:val="28"/>
          <w:szCs w:val="28"/>
        </w:rPr>
        <w:lastRenderedPageBreak/>
        <w:t>inadmisible la pretensión promovida por la empresa accionante respecto del Título Ejecutivo N° 390.795 (ver fs. 245/249vta., ya cit.).</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 xml:space="preserve">Ergo, la presente controversia se ciñe, en definitiva, al análisis relativo a la validez del Título Ejecutivo N° 390.767 emitido, tal como surge del contenido mismo de dicho documento </w:t>
      </w:r>
      <w:proofErr w:type="spellStart"/>
      <w:r w:rsidRPr="00931DE1">
        <w:rPr>
          <w:color w:val="555555"/>
          <w:sz w:val="28"/>
          <w:szCs w:val="28"/>
        </w:rPr>
        <w:t>cartular</w:t>
      </w:r>
      <w:proofErr w:type="spellEnd"/>
      <w:r w:rsidRPr="00931DE1">
        <w:rPr>
          <w:color w:val="555555"/>
          <w:sz w:val="28"/>
          <w:szCs w:val="28"/>
        </w:rPr>
        <w:t>, en los términos del art. 50 del Código Fiscal -T.O. 2004-, disposición ésta que DISTRIBUIDORA ABEL </w:t>
      </w:r>
      <w:r w:rsidRPr="00931DE1">
        <w:rPr>
          <w:rStyle w:val="il"/>
          <w:color w:val="555555"/>
          <w:sz w:val="28"/>
          <w:szCs w:val="28"/>
        </w:rPr>
        <w:t>AROCENA</w:t>
      </w:r>
      <w:r w:rsidRPr="00931DE1">
        <w:rPr>
          <w:color w:val="555555"/>
          <w:sz w:val="28"/>
          <w:szCs w:val="28"/>
        </w:rPr>
        <w:t xml:space="preserve"> S.A. califica de inconstitucional (ver considerando </w:t>
      </w:r>
      <w:proofErr w:type="gramStart"/>
      <w:r w:rsidRPr="00931DE1">
        <w:rPr>
          <w:color w:val="555555"/>
          <w:sz w:val="28"/>
          <w:szCs w:val="28"/>
        </w:rPr>
        <w:t>II.1.a</w:t>
      </w:r>
      <w:proofErr w:type="gramEnd"/>
      <w:r w:rsidRPr="00931DE1">
        <w:rPr>
          <w:color w:val="555555"/>
          <w:sz w:val="28"/>
          <w:szCs w:val="28"/>
        </w:rPr>
        <w:t>. y punto I. del apartado “Resulta”, respectivamente, de este pronunciamiento).</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Tal es el análisis que me abocaré a realizar a continuación.</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b/>
          <w:bCs/>
          <w:color w:val="555555"/>
          <w:sz w:val="28"/>
          <w:szCs w:val="28"/>
        </w:rPr>
        <w:t>IV.2.- </w:t>
      </w:r>
      <w:r w:rsidRPr="00931DE1">
        <w:rPr>
          <w:color w:val="555555"/>
          <w:sz w:val="28"/>
          <w:szCs w:val="28"/>
        </w:rPr>
        <w:t>Pues bien, no escapa a quien suscribe los múltiples cuestionamientos que, en forma conteste y reiterada, ha merecido el mecanismo de determinación de obligaciones tributarias establecido en los arts. 39 bis y 50 del Código Fiscal -T.O. 2004- (actual arts. 47 y 58 de dicho Cuerpo Legal -T.O. 2011-), </w:t>
      </w:r>
      <w:r w:rsidRPr="00931DE1">
        <w:rPr>
          <w:i/>
          <w:iCs/>
          <w:color w:val="555555"/>
          <w:sz w:val="28"/>
          <w:szCs w:val="28"/>
        </w:rPr>
        <w:t xml:space="preserve">“… en tanto no contempla la intervención previa del interesado contribuyente, privándolo de ser oído, de ofrecer y de producir la prueba correspondiente y, en su caso, de desvirtuar las imputaciones que se le efectúen... (generando), en relación a la parte interesada, un estado de indefensión de tal envergadura, que sólo le quedaría la posibilidad de pagar y más tarde discutir si, eventualmente, pudo o no tener razón, omitiendo el efectivo ejercicio del derecho de defensa en sede administrativa (arts. 18, Constitución Nacional y 15, Constitución Provincial; doc. causas </w:t>
      </w:r>
      <w:proofErr w:type="spellStart"/>
      <w:r w:rsidRPr="00931DE1">
        <w:rPr>
          <w:i/>
          <w:iCs/>
          <w:color w:val="555555"/>
          <w:sz w:val="28"/>
          <w:szCs w:val="28"/>
        </w:rPr>
        <w:t>cits</w:t>
      </w:r>
      <w:proofErr w:type="spellEnd"/>
      <w:r w:rsidRPr="00931DE1">
        <w:rPr>
          <w:i/>
          <w:iCs/>
          <w:color w:val="555555"/>
          <w:sz w:val="28"/>
          <w:szCs w:val="28"/>
        </w:rPr>
        <w:t>.)…”</w:t>
      </w:r>
      <w:r w:rsidRPr="00931DE1">
        <w:rPr>
          <w:color w:val="555555"/>
          <w:sz w:val="28"/>
          <w:szCs w:val="28"/>
        </w:rPr>
        <w:t> (conf. CCALP, causa N° 11.550, “López”, res. del 22-III-11 y sus citas, entre muchísimas otras en idéntico sentido).</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 xml:space="preserve">En efecto: dicho procedimiento determinativo, conocido como “liquidación </w:t>
      </w:r>
      <w:proofErr w:type="spellStart"/>
      <w:r w:rsidRPr="00931DE1">
        <w:rPr>
          <w:color w:val="555555"/>
          <w:sz w:val="28"/>
          <w:szCs w:val="28"/>
        </w:rPr>
        <w:t>express</w:t>
      </w:r>
      <w:proofErr w:type="spellEnd"/>
      <w:r w:rsidRPr="00931DE1">
        <w:rPr>
          <w:color w:val="555555"/>
          <w:sz w:val="28"/>
          <w:szCs w:val="28"/>
        </w:rPr>
        <w:t>”, ha sido objetado en numerosas oportunidades por cuanto permite a la Autoridad Tributaria (ARBA) arribar a una deuda sin la debida audiencia y oportunidad de prueba al interesado, tal como lo prevé el procedimiento de determinación de oficio legislado en el art. 102 y sigs. del Código Fiscal -T.O. 2004- (art. 113 y sigs. -T.O 2011-), el cual supone el dictado de una resolución de inicio, con los debidos fundamentos, que se notificará al contribuyente a fin de que éste pueda presentar descargo, ofrecer y producir prueba; para luego dictarse la resolución final, haciendo lugar o rechazando los agravios vertidos por aquél, brindando de esta manera al contribuyente la posibilidad de articular recurso de reconsideración y/o de apelación.</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color w:val="555555"/>
          <w:sz w:val="28"/>
          <w:szCs w:val="28"/>
        </w:rPr>
        <w:t xml:space="preserve">Nada de esto último ocurre con la “liquidación </w:t>
      </w:r>
      <w:proofErr w:type="spellStart"/>
      <w:r w:rsidRPr="00931DE1">
        <w:rPr>
          <w:color w:val="555555"/>
          <w:sz w:val="28"/>
          <w:szCs w:val="28"/>
        </w:rPr>
        <w:t>express</w:t>
      </w:r>
      <w:proofErr w:type="spellEnd"/>
      <w:r w:rsidRPr="00931DE1">
        <w:rPr>
          <w:color w:val="555555"/>
          <w:sz w:val="28"/>
          <w:szCs w:val="28"/>
        </w:rPr>
        <w:t>”, donde el contribuyente (si fue debidamente intimado) podrá presentar una impugnación, sin que sea obligatorio para ARBA analizarla; vale decir, es una </w:t>
      </w:r>
      <w:r w:rsidRPr="00931DE1">
        <w:rPr>
          <w:i/>
          <w:iCs/>
          <w:color w:val="555555"/>
          <w:sz w:val="28"/>
          <w:szCs w:val="28"/>
        </w:rPr>
        <w:t>facultad</w:t>
      </w:r>
      <w:r w:rsidRPr="00931DE1">
        <w:rPr>
          <w:color w:val="555555"/>
          <w:sz w:val="28"/>
          <w:szCs w:val="28"/>
        </w:rPr>
        <w:t>, pudiendo sin más iniciar el juicio de apremio, con la consiguiente traba de medidas cautelares (</w:t>
      </w:r>
      <w:proofErr w:type="spellStart"/>
      <w:r w:rsidRPr="00931DE1">
        <w:rPr>
          <w:color w:val="555555"/>
          <w:sz w:val="28"/>
          <w:szCs w:val="28"/>
        </w:rPr>
        <w:t>doct</w:t>
      </w:r>
      <w:proofErr w:type="spellEnd"/>
      <w:r w:rsidRPr="00931DE1">
        <w:rPr>
          <w:color w:val="555555"/>
          <w:sz w:val="28"/>
          <w:szCs w:val="28"/>
        </w:rPr>
        <w:t>. CCALP, causas N° 3905, “</w:t>
      </w:r>
      <w:proofErr w:type="spellStart"/>
      <w:r w:rsidRPr="00931DE1">
        <w:rPr>
          <w:color w:val="555555"/>
          <w:sz w:val="28"/>
          <w:szCs w:val="28"/>
        </w:rPr>
        <w:t>Berstein</w:t>
      </w:r>
      <w:proofErr w:type="spellEnd"/>
      <w:r w:rsidRPr="00931DE1">
        <w:rPr>
          <w:color w:val="555555"/>
          <w:sz w:val="28"/>
          <w:szCs w:val="28"/>
        </w:rPr>
        <w:t xml:space="preserve">”, </w:t>
      </w:r>
      <w:proofErr w:type="spellStart"/>
      <w:r w:rsidRPr="00931DE1">
        <w:rPr>
          <w:color w:val="555555"/>
          <w:sz w:val="28"/>
          <w:szCs w:val="28"/>
        </w:rPr>
        <w:t>resols</w:t>
      </w:r>
      <w:proofErr w:type="spellEnd"/>
      <w:r w:rsidRPr="00931DE1">
        <w:rPr>
          <w:color w:val="555555"/>
          <w:sz w:val="28"/>
          <w:szCs w:val="28"/>
        </w:rPr>
        <w:t>. del 05-XII-06 y del 07-XII-06; N° 4771, “</w:t>
      </w:r>
      <w:proofErr w:type="spellStart"/>
      <w:r w:rsidRPr="00931DE1">
        <w:rPr>
          <w:color w:val="555555"/>
          <w:sz w:val="28"/>
          <w:szCs w:val="28"/>
        </w:rPr>
        <w:t>Ghio</w:t>
      </w:r>
      <w:proofErr w:type="spellEnd"/>
      <w:r w:rsidRPr="00931DE1">
        <w:rPr>
          <w:color w:val="555555"/>
          <w:sz w:val="28"/>
          <w:szCs w:val="28"/>
        </w:rPr>
        <w:t xml:space="preserve">”, resol. </w:t>
      </w:r>
      <w:r w:rsidRPr="00931DE1">
        <w:rPr>
          <w:color w:val="555555"/>
          <w:sz w:val="28"/>
          <w:szCs w:val="28"/>
        </w:rPr>
        <w:lastRenderedPageBreak/>
        <w:t>del 15-V-07; N° 6948, “BIM PEX”, resol. del 17-VII-08; N° 9497, “</w:t>
      </w:r>
      <w:proofErr w:type="spellStart"/>
      <w:r w:rsidRPr="00931DE1">
        <w:rPr>
          <w:color w:val="555555"/>
          <w:sz w:val="28"/>
          <w:szCs w:val="28"/>
        </w:rPr>
        <w:t>Wainer</w:t>
      </w:r>
      <w:proofErr w:type="spellEnd"/>
      <w:r w:rsidRPr="00931DE1">
        <w:rPr>
          <w:color w:val="555555"/>
          <w:sz w:val="28"/>
          <w:szCs w:val="28"/>
        </w:rPr>
        <w:t>”, resol. del 03-IX-09; N° 10.078, “</w:t>
      </w:r>
      <w:proofErr w:type="spellStart"/>
      <w:r w:rsidRPr="00931DE1">
        <w:rPr>
          <w:color w:val="555555"/>
          <w:sz w:val="28"/>
          <w:szCs w:val="28"/>
        </w:rPr>
        <w:t>Concellón</w:t>
      </w:r>
      <w:proofErr w:type="spellEnd"/>
      <w:r w:rsidRPr="00931DE1">
        <w:rPr>
          <w:color w:val="555555"/>
          <w:sz w:val="28"/>
          <w:szCs w:val="28"/>
        </w:rPr>
        <w:t xml:space="preserve">”, res. del 22-IV-10; N° 11.014, “Bruno”, resol. del 07-IX-10; en oportunidad de dirimir definitivamente la contienda, ver causas CCALP N° 6483, “Fisco de la Provincia de Bs. As. c/ Sandra Pugliese y Marta </w:t>
      </w:r>
      <w:proofErr w:type="spellStart"/>
      <w:r w:rsidRPr="00931DE1">
        <w:rPr>
          <w:color w:val="555555"/>
          <w:sz w:val="28"/>
          <w:szCs w:val="28"/>
        </w:rPr>
        <w:t>Brautigam</w:t>
      </w:r>
      <w:proofErr w:type="spellEnd"/>
      <w:r w:rsidRPr="00931DE1">
        <w:rPr>
          <w:color w:val="555555"/>
          <w:sz w:val="28"/>
          <w:szCs w:val="28"/>
        </w:rPr>
        <w:t xml:space="preserve"> S. de H. y </w:t>
      </w:r>
      <w:proofErr w:type="spellStart"/>
      <w:r w:rsidRPr="00931DE1">
        <w:rPr>
          <w:color w:val="555555"/>
          <w:sz w:val="28"/>
          <w:szCs w:val="28"/>
        </w:rPr>
        <w:t>Ots</w:t>
      </w:r>
      <w:proofErr w:type="spellEnd"/>
      <w:r w:rsidRPr="00931DE1">
        <w:rPr>
          <w:color w:val="555555"/>
          <w:sz w:val="28"/>
          <w:szCs w:val="28"/>
        </w:rPr>
        <w:t xml:space="preserve">. s/ Apremio Provincial”, </w:t>
      </w:r>
      <w:proofErr w:type="spellStart"/>
      <w:r w:rsidRPr="00931DE1">
        <w:rPr>
          <w:color w:val="555555"/>
          <w:sz w:val="28"/>
          <w:szCs w:val="28"/>
        </w:rPr>
        <w:t>sent</w:t>
      </w:r>
      <w:proofErr w:type="spellEnd"/>
      <w:r w:rsidRPr="00931DE1">
        <w:rPr>
          <w:color w:val="555555"/>
          <w:sz w:val="28"/>
          <w:szCs w:val="28"/>
        </w:rPr>
        <w:t xml:space="preserve">. del 15-IX-09; N° 11.133, “Carranza”, </w:t>
      </w:r>
      <w:proofErr w:type="spellStart"/>
      <w:r w:rsidRPr="00931DE1">
        <w:rPr>
          <w:color w:val="555555"/>
          <w:sz w:val="28"/>
          <w:szCs w:val="28"/>
        </w:rPr>
        <w:t>sent</w:t>
      </w:r>
      <w:proofErr w:type="spellEnd"/>
      <w:r w:rsidRPr="00931DE1">
        <w:rPr>
          <w:color w:val="555555"/>
          <w:sz w:val="28"/>
          <w:szCs w:val="28"/>
        </w:rPr>
        <w:t xml:space="preserve">. del 23-XII-10; N° 6948, “BIM PEX”, </w:t>
      </w:r>
      <w:proofErr w:type="spellStart"/>
      <w:r w:rsidRPr="00931DE1">
        <w:rPr>
          <w:color w:val="555555"/>
          <w:sz w:val="28"/>
          <w:szCs w:val="28"/>
        </w:rPr>
        <w:t>sent</w:t>
      </w:r>
      <w:proofErr w:type="spellEnd"/>
      <w:r w:rsidRPr="00931DE1">
        <w:rPr>
          <w:color w:val="555555"/>
          <w:sz w:val="28"/>
          <w:szCs w:val="28"/>
        </w:rPr>
        <w:t>. del 03-III-11, entre muchas otras).</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b/>
          <w:bCs/>
          <w:color w:val="555555"/>
          <w:sz w:val="28"/>
          <w:szCs w:val="28"/>
        </w:rPr>
        <w:t>IV.3.-</w:t>
      </w:r>
      <w:r w:rsidRPr="00931DE1">
        <w:rPr>
          <w:color w:val="555555"/>
          <w:sz w:val="28"/>
          <w:szCs w:val="28"/>
        </w:rPr>
        <w:t> Nótese que tales conclusiones se agudizan sobremanera en el presente a poco que se advierte que, como acertadamente alega la firma actora en su libelo de inicio, no se intimó previamente a aquélla conforme las previsiones del art. 50 del Código Fiscal -T.O. 2004- (ver considerando III.1. </w:t>
      </w:r>
      <w:r w:rsidRPr="00931DE1">
        <w:rPr>
          <w:i/>
          <w:iCs/>
          <w:color w:val="555555"/>
          <w:sz w:val="28"/>
          <w:szCs w:val="28"/>
        </w:rPr>
        <w:t>in fine</w:t>
      </w:r>
      <w:r w:rsidRPr="00931DE1">
        <w:rPr>
          <w:color w:val="555555"/>
          <w:sz w:val="28"/>
          <w:szCs w:val="28"/>
        </w:rPr>
        <w:t> de este fallo; en cuanto a la falta de dicha intimación, ver fs. 3/38 del expediente administrativo objeto de autos), privándola con ello de la única instancia u oportunidad estipulada dentro del esquema de este discutible procedimiento para defender sus intereses fiscales y sortear las gravosas consecuencias que conlleva, para todo contribuyente, la aplicación del mecanismo determinativo en cuestión.</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color w:val="555555"/>
          <w:sz w:val="28"/>
          <w:szCs w:val="28"/>
        </w:rPr>
        <w:t xml:space="preserve">Expuesto con otro giro: siendo que la “liquidación </w:t>
      </w:r>
      <w:proofErr w:type="spellStart"/>
      <w:r w:rsidRPr="00931DE1">
        <w:rPr>
          <w:color w:val="555555"/>
          <w:sz w:val="28"/>
          <w:szCs w:val="28"/>
        </w:rPr>
        <w:t>express</w:t>
      </w:r>
      <w:proofErr w:type="spellEnd"/>
      <w:r w:rsidRPr="00931DE1">
        <w:rPr>
          <w:color w:val="555555"/>
          <w:sz w:val="28"/>
          <w:szCs w:val="28"/>
        </w:rPr>
        <w:t>” ha sido concebida por el legislador como “un medio expeditivo para reclamar y, si se mantuviera la reticencia, ejecutar las liquidaciones así practicadas” -en palabras de esa representación fiscal- (el subrayado no es del original), no debió haberse proseguido la ejecución de DISTRIBUIDORA ABEL </w:t>
      </w:r>
      <w:r w:rsidRPr="00931DE1">
        <w:rPr>
          <w:rStyle w:val="il"/>
          <w:color w:val="555555"/>
          <w:sz w:val="28"/>
          <w:szCs w:val="28"/>
        </w:rPr>
        <w:t>AROCENA</w:t>
      </w:r>
      <w:r w:rsidRPr="00931DE1">
        <w:rPr>
          <w:color w:val="555555"/>
          <w:sz w:val="28"/>
          <w:szCs w:val="28"/>
        </w:rPr>
        <w:t> S.A. sin haber, previamente, intimado a aquélla a regularizar su situación, lo cual -reitero- no ocurrió en el </w:t>
      </w:r>
      <w:r w:rsidRPr="00931DE1">
        <w:rPr>
          <w:i/>
          <w:iCs/>
          <w:color w:val="555555"/>
          <w:sz w:val="28"/>
          <w:szCs w:val="28"/>
        </w:rPr>
        <w:t>sub judice</w:t>
      </w:r>
      <w:r w:rsidRPr="00931DE1">
        <w:rPr>
          <w:color w:val="555555"/>
          <w:sz w:val="28"/>
          <w:szCs w:val="28"/>
        </w:rPr>
        <w:t> (ver fs. 3/38 de las actuaciones administrativas, ya cit.).</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Por tanto, el derecho de defensa de la empresa accionante se ha visto -a mi modo de ver- doblemente vulnerado en estas actuaciones: primero, con la omisión de la intimación referida, expresamente prevista en la normativa aplicable (art. 50 del Código Fiscal); y luego, con el sometimiento de aquélla a un régimen que, desde antaño, ha merecido numerosas críticas desde el campo doctrinario y jurisprudencial.</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b/>
          <w:bCs/>
          <w:color w:val="555555"/>
          <w:sz w:val="28"/>
          <w:szCs w:val="28"/>
        </w:rPr>
        <w:t>IV.4.-</w:t>
      </w:r>
      <w:r w:rsidRPr="00931DE1">
        <w:rPr>
          <w:color w:val="555555"/>
          <w:sz w:val="28"/>
          <w:szCs w:val="28"/>
        </w:rPr>
        <w:t> Abundan, pues, mayores razones para hacer lugar a la demanda instaurada, toda vez que la ausencia de sujeción a la regla constitucional del debido proceso, principio fundante de todo nuestro sistema procesal, se erige en un vicio insanable, de cualquier manera y en cualquier instancia (en tal sentido, ver -a título de ejemplo- CCALP, causa N° 11.262, “</w:t>
      </w:r>
      <w:proofErr w:type="spellStart"/>
      <w:r w:rsidRPr="00931DE1">
        <w:rPr>
          <w:color w:val="555555"/>
          <w:sz w:val="28"/>
          <w:szCs w:val="28"/>
        </w:rPr>
        <w:t>Taborda</w:t>
      </w:r>
      <w:proofErr w:type="spellEnd"/>
      <w:r w:rsidRPr="00931DE1">
        <w:rPr>
          <w:color w:val="555555"/>
          <w:sz w:val="28"/>
          <w:szCs w:val="28"/>
        </w:rPr>
        <w:t>”, resol. de fecha 07-XII-10, entre muchísimas otras).</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 xml:space="preserve">Es que, la regla de la defensa en juicio funciona en el procedimiento administrativo como una garantía para el contribuyente y constituye un requisito formal de razonabilidad del actuar administrativo (conf. SCBA, causa B. 56.761, “Córdoba”, </w:t>
      </w:r>
      <w:proofErr w:type="spellStart"/>
      <w:r w:rsidRPr="00931DE1">
        <w:rPr>
          <w:color w:val="555555"/>
          <w:sz w:val="28"/>
          <w:szCs w:val="28"/>
        </w:rPr>
        <w:t>sent</w:t>
      </w:r>
      <w:proofErr w:type="spellEnd"/>
      <w:r w:rsidRPr="00931DE1">
        <w:rPr>
          <w:color w:val="555555"/>
          <w:sz w:val="28"/>
          <w:szCs w:val="28"/>
        </w:rPr>
        <w:t xml:space="preserve">. del 19-II-02), presupuesto </w:t>
      </w:r>
      <w:r w:rsidRPr="00931DE1">
        <w:rPr>
          <w:color w:val="555555"/>
          <w:sz w:val="28"/>
          <w:szCs w:val="28"/>
        </w:rPr>
        <w:lastRenderedPageBreak/>
        <w:t>que no luce en modo alguno suficientemente cumplimentado por la actuación administrativa aquí cuestionada.</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color w:val="555555"/>
          <w:sz w:val="28"/>
          <w:szCs w:val="28"/>
        </w:rPr>
        <w:t>Así, el examen del mecanismo de determinación impositiva utilizado por la Autoridad Tributaria para efectuar la liquidación que se cuestiona en el </w:t>
      </w:r>
      <w:r w:rsidRPr="00931DE1">
        <w:rPr>
          <w:i/>
          <w:iCs/>
          <w:color w:val="555555"/>
          <w:sz w:val="28"/>
          <w:szCs w:val="28"/>
        </w:rPr>
        <w:t>sub examen</w:t>
      </w:r>
      <w:r w:rsidRPr="00931DE1">
        <w:rPr>
          <w:color w:val="555555"/>
          <w:sz w:val="28"/>
          <w:szCs w:val="28"/>
        </w:rPr>
        <w:t>, importa dejar de lado un procedimiento de determinación tributaria adecuado, a fin de evaluar de oficio lo adeudado, ante la ausencia de declaración jurada antecedente, dotado normativamente, en todo caso, de una suficiente intervención previa por parte del interesado contribuyente, a fin de ser oído, y de que pueda ofrecer y luego producir los medios de prueba necesarios (conf. CCALP, causas “</w:t>
      </w:r>
      <w:proofErr w:type="spellStart"/>
      <w:r w:rsidRPr="00931DE1">
        <w:rPr>
          <w:color w:val="555555"/>
          <w:sz w:val="28"/>
          <w:szCs w:val="28"/>
        </w:rPr>
        <w:t>Berstein</w:t>
      </w:r>
      <w:proofErr w:type="spellEnd"/>
      <w:r w:rsidRPr="00931DE1">
        <w:rPr>
          <w:color w:val="555555"/>
          <w:sz w:val="28"/>
          <w:szCs w:val="28"/>
        </w:rPr>
        <w:t>” y “</w:t>
      </w:r>
      <w:proofErr w:type="spellStart"/>
      <w:r w:rsidRPr="00931DE1">
        <w:rPr>
          <w:color w:val="555555"/>
          <w:sz w:val="28"/>
          <w:szCs w:val="28"/>
        </w:rPr>
        <w:t>Wainer</w:t>
      </w:r>
      <w:proofErr w:type="spellEnd"/>
      <w:r w:rsidRPr="00931DE1">
        <w:rPr>
          <w:color w:val="555555"/>
          <w:sz w:val="28"/>
          <w:szCs w:val="28"/>
        </w:rPr>
        <w:t>”, ya cit.).</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Dicho de otro modo: no se cuestiona, en modo alguno, la consabida legitimidad de la Autoridad de Aplicación (ARBA), en punto a obtener, de parte de los contribuyentes, el cumplimiento tanto de la presentación en tiempo y forma de sus declaraciones juradas, como su respectivo pago; así como la facultad de examinar, incluso de oficio, el tributo mal o no declarado.</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Por el contrario, lo que se reputa ilegítimo en autos es la coactiva intimación al cumplimiento tributario -máxime sin intimación previa-, concluida en la emisión de un recupero coactivo de las sumas liquidadas, cautelado a su turno por diversos remedios precautorios, sin transitar un trámite adecuado de verificación tributaria, el cual contemple la debida y suficiente intervención previa del interesado contribuyente (conf. CCALP, causas “BIM PEX” y “Bruno”, ya cit.).</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color w:val="555555"/>
          <w:sz w:val="28"/>
          <w:szCs w:val="28"/>
        </w:rPr>
        <w:t>Sobre el particular, la Cámara de Apelación en lo Contencioso Administrativo con asiento en esta ciudad ha manifestado enfáticamente que: </w:t>
      </w:r>
      <w:r w:rsidRPr="00931DE1">
        <w:rPr>
          <w:i/>
          <w:iCs/>
          <w:color w:val="555555"/>
          <w:sz w:val="28"/>
          <w:szCs w:val="28"/>
        </w:rPr>
        <w:t>“… ese contorno, por cierto, no es suficiente para excluir, en el resultado de la determinación preliminar y a cuenta, el respaldo inherente al debido proceso, pues la vigencia del principio no se halla sujeto al alcance ni extensión del acto que imponga esa cuantía, sino que rodea a cualquier procedimiento que se posicione en la situación individual del contribuyente.</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i/>
          <w:iCs/>
          <w:color w:val="555555"/>
          <w:sz w:val="28"/>
          <w:szCs w:val="28"/>
        </w:rPr>
      </w:pPr>
      <w:r w:rsidRPr="00931DE1">
        <w:rPr>
          <w:i/>
          <w:iCs/>
          <w:color w:val="555555"/>
          <w:sz w:val="28"/>
          <w:szCs w:val="28"/>
        </w:rPr>
        <w:t>Cabe recordar que el debido proceso adjetivo constituye un elemento esencial de la voluntad administrativa y que opera con la ley, sin su previsión o contra ella, como es el caso que ocupa esta intervención.</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i/>
          <w:iCs/>
          <w:color w:val="555555"/>
          <w:sz w:val="28"/>
          <w:szCs w:val="28"/>
        </w:rPr>
        <w:t xml:space="preserve">Su jerarquía constitucional fuerza esa derivación (art. 18 </w:t>
      </w:r>
      <w:proofErr w:type="gramStart"/>
      <w:r w:rsidRPr="00931DE1">
        <w:rPr>
          <w:i/>
          <w:iCs/>
          <w:color w:val="555555"/>
          <w:sz w:val="28"/>
          <w:szCs w:val="28"/>
        </w:rPr>
        <w:t>CN)…</w:t>
      </w:r>
      <w:proofErr w:type="gramEnd"/>
      <w:r w:rsidRPr="00931DE1">
        <w:rPr>
          <w:i/>
          <w:iCs/>
          <w:color w:val="555555"/>
          <w:sz w:val="28"/>
          <w:szCs w:val="28"/>
        </w:rPr>
        <w:t>”</w:t>
      </w:r>
      <w:r w:rsidRPr="00931DE1">
        <w:rPr>
          <w:color w:val="555555"/>
          <w:sz w:val="28"/>
          <w:szCs w:val="28"/>
        </w:rPr>
        <w:t> (conf. causa “BIM PEX”, ya cit.).</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color w:val="555555"/>
          <w:sz w:val="28"/>
          <w:szCs w:val="28"/>
        </w:rPr>
        <w:t>En definitiva:</w:t>
      </w:r>
      <w:r w:rsidRPr="00931DE1">
        <w:rPr>
          <w:i/>
          <w:iCs/>
          <w:color w:val="555555"/>
          <w:sz w:val="28"/>
          <w:szCs w:val="28"/>
        </w:rPr>
        <w:t xml:space="preserve"> “… Dicho mecanismo, denominado </w:t>
      </w:r>
      <w:proofErr w:type="spellStart"/>
      <w:proofErr w:type="gramStart"/>
      <w:r w:rsidRPr="00931DE1">
        <w:rPr>
          <w:i/>
          <w:iCs/>
          <w:color w:val="555555"/>
          <w:sz w:val="28"/>
          <w:szCs w:val="28"/>
        </w:rPr>
        <w:t>lsquo;liquidación</w:t>
      </w:r>
      <w:proofErr w:type="spellEnd"/>
      <w:proofErr w:type="gramEnd"/>
      <w:r w:rsidRPr="00931DE1">
        <w:rPr>
          <w:i/>
          <w:iCs/>
          <w:color w:val="555555"/>
          <w:sz w:val="28"/>
          <w:szCs w:val="28"/>
        </w:rPr>
        <w:t xml:space="preserve"> </w:t>
      </w:r>
      <w:proofErr w:type="spellStart"/>
      <w:r w:rsidRPr="00931DE1">
        <w:rPr>
          <w:i/>
          <w:iCs/>
          <w:color w:val="555555"/>
          <w:sz w:val="28"/>
          <w:szCs w:val="28"/>
        </w:rPr>
        <w:t>express</w:t>
      </w:r>
      <w:proofErr w:type="spellEnd"/>
      <w:r w:rsidRPr="00931DE1">
        <w:rPr>
          <w:i/>
          <w:iCs/>
          <w:color w:val="555555"/>
          <w:sz w:val="28"/>
          <w:szCs w:val="28"/>
        </w:rPr>
        <w:t xml:space="preserve">’,… vulnera el derecho de defensa en juicio al privar a la parte afectada de su intervención, de su descargo y eventual impugnación durante o previo a la determinación de las obligaciones </w:t>
      </w:r>
      <w:r w:rsidRPr="00931DE1">
        <w:rPr>
          <w:i/>
          <w:iCs/>
          <w:color w:val="555555"/>
          <w:sz w:val="28"/>
          <w:szCs w:val="28"/>
        </w:rPr>
        <w:lastRenderedPageBreak/>
        <w:t>tributarias…”</w:t>
      </w:r>
      <w:r w:rsidRPr="00931DE1">
        <w:rPr>
          <w:color w:val="555555"/>
          <w:sz w:val="28"/>
          <w:szCs w:val="28"/>
        </w:rPr>
        <w:t xml:space="preserve"> (conf. SCBA -voto del Dr. </w:t>
      </w:r>
      <w:proofErr w:type="spellStart"/>
      <w:r w:rsidRPr="00931DE1">
        <w:rPr>
          <w:color w:val="555555"/>
          <w:sz w:val="28"/>
          <w:szCs w:val="28"/>
        </w:rPr>
        <w:t>Negri</w:t>
      </w:r>
      <w:proofErr w:type="spellEnd"/>
      <w:r w:rsidRPr="00931DE1">
        <w:rPr>
          <w:color w:val="555555"/>
          <w:sz w:val="28"/>
          <w:szCs w:val="28"/>
        </w:rPr>
        <w:t xml:space="preserve">-, causa A. 73.233, “VOACER S.A.”, </w:t>
      </w:r>
      <w:proofErr w:type="spellStart"/>
      <w:r w:rsidRPr="00931DE1">
        <w:rPr>
          <w:color w:val="555555"/>
          <w:sz w:val="28"/>
          <w:szCs w:val="28"/>
        </w:rPr>
        <w:t>sent</w:t>
      </w:r>
      <w:proofErr w:type="spellEnd"/>
      <w:r w:rsidRPr="00931DE1">
        <w:rPr>
          <w:color w:val="555555"/>
          <w:sz w:val="28"/>
          <w:szCs w:val="28"/>
        </w:rPr>
        <w:t>. del 03-V-18).</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b/>
          <w:bCs/>
          <w:color w:val="555555"/>
          <w:sz w:val="28"/>
          <w:szCs w:val="28"/>
        </w:rPr>
        <w:t>V.-</w:t>
      </w:r>
      <w:r w:rsidRPr="00931DE1">
        <w:rPr>
          <w:color w:val="555555"/>
          <w:sz w:val="28"/>
          <w:szCs w:val="28"/>
        </w:rPr>
        <w:t xml:space="preserve"> En conclusión, juzgo que corresponde hacer lugar a la demanda objeto de marras, anulando la Disposición Delegada PC N° 492/11 y la Providencia N° 4393/11 -de fechas 30/12/11 y 02/09/11, respectivamente- y dejando sin efecto, por consiguiente, la liquidación practicada por ARBA respecto a la firma actora, en los términos del art. 50 del Código Fiscal de la Provincia de Bs. As. (Ley N° 10.397 y </w:t>
      </w:r>
      <w:proofErr w:type="spellStart"/>
      <w:r w:rsidRPr="00931DE1">
        <w:rPr>
          <w:color w:val="555555"/>
          <w:sz w:val="28"/>
          <w:szCs w:val="28"/>
        </w:rPr>
        <w:t>modif</w:t>
      </w:r>
      <w:proofErr w:type="spellEnd"/>
      <w:r w:rsidRPr="00931DE1">
        <w:rPr>
          <w:color w:val="555555"/>
          <w:sz w:val="28"/>
          <w:szCs w:val="28"/>
        </w:rPr>
        <w:t xml:space="preserve">. -T.O. 2004-), materializada en el Título Ejecutivo N° 390.767 obrante en el expediente administrativo N° 2360-114965/09 (arts. 12 inc. 1°, 50 inc. 2°, 77 inc. 1° y </w:t>
      </w:r>
      <w:proofErr w:type="spellStart"/>
      <w:r w:rsidRPr="00931DE1">
        <w:rPr>
          <w:color w:val="555555"/>
          <w:sz w:val="28"/>
          <w:szCs w:val="28"/>
        </w:rPr>
        <w:t>concs</w:t>
      </w:r>
      <w:proofErr w:type="spellEnd"/>
      <w:r w:rsidRPr="00931DE1">
        <w:rPr>
          <w:color w:val="555555"/>
          <w:sz w:val="28"/>
          <w:szCs w:val="28"/>
        </w:rPr>
        <w:t xml:space="preserve">. del C.C.A. -Ley N° 12.008, texto según Ley N° 13.101-; 18 Const. </w:t>
      </w:r>
      <w:proofErr w:type="spellStart"/>
      <w:r w:rsidRPr="00931DE1">
        <w:rPr>
          <w:color w:val="555555"/>
          <w:sz w:val="28"/>
          <w:szCs w:val="28"/>
        </w:rPr>
        <w:t>Nac</w:t>
      </w:r>
      <w:proofErr w:type="spellEnd"/>
      <w:r w:rsidRPr="00931DE1">
        <w:rPr>
          <w:color w:val="555555"/>
          <w:sz w:val="28"/>
          <w:szCs w:val="28"/>
        </w:rPr>
        <w:t>. y 15 Const. Prov.).</w:t>
      </w:r>
    </w:p>
    <w:p w:rsidR="00931DE1" w:rsidRPr="00931DE1" w:rsidRDefault="00931DE1" w:rsidP="00931DE1">
      <w:pPr>
        <w:pStyle w:val="NormalWeb"/>
        <w:shd w:val="clear" w:color="auto" w:fill="FFFFFF"/>
        <w:spacing w:before="0" w:beforeAutospacing="0" w:after="0" w:afterAutospacing="0" w:line="240" w:lineRule="atLeast"/>
        <w:ind w:firstLine="1120"/>
        <w:jc w:val="both"/>
        <w:rPr>
          <w:rFonts w:ascii="Arial" w:hAnsi="Arial" w:cs="Arial"/>
          <w:color w:val="555555"/>
          <w:sz w:val="28"/>
          <w:szCs w:val="28"/>
        </w:rPr>
      </w:pPr>
      <w:r w:rsidRPr="00931DE1">
        <w:rPr>
          <w:b/>
          <w:bCs/>
          <w:color w:val="555555"/>
          <w:sz w:val="28"/>
          <w:szCs w:val="28"/>
        </w:rPr>
        <w:t>VI.- </w:t>
      </w:r>
      <w:r w:rsidRPr="00931DE1">
        <w:rPr>
          <w:color w:val="555555"/>
          <w:sz w:val="28"/>
          <w:szCs w:val="28"/>
        </w:rPr>
        <w:t>Que, atento la forma en que se resuelve la cuestión, las costas habrán de imponerse a la parte demandada en su calidad de vencida (art. 51 C.C.A., Ley N° 12.008 -texto según Ley N° 14.437-).</w:t>
      </w:r>
    </w:p>
    <w:p w:rsidR="00931DE1" w:rsidRPr="00931DE1" w:rsidRDefault="00931DE1" w:rsidP="00931DE1">
      <w:pPr>
        <w:pStyle w:val="NormalWeb"/>
        <w:shd w:val="clear" w:color="auto" w:fill="FFFFFF"/>
        <w:spacing w:before="0" w:beforeAutospacing="0" w:after="0" w:afterAutospacing="0" w:line="240" w:lineRule="atLeast"/>
        <w:ind w:firstLine="1120"/>
        <w:jc w:val="both"/>
        <w:rPr>
          <w:color w:val="555555"/>
          <w:sz w:val="28"/>
          <w:szCs w:val="28"/>
        </w:rPr>
      </w:pPr>
      <w:r w:rsidRPr="00931DE1">
        <w:rPr>
          <w:color w:val="555555"/>
          <w:sz w:val="28"/>
          <w:szCs w:val="28"/>
        </w:rPr>
        <w:t>Por los fundamentos expuestos, citas legales y jurisprudenciales que anteceden,</w:t>
      </w:r>
    </w:p>
    <w:p w:rsidR="00931DE1" w:rsidRPr="00931DE1" w:rsidRDefault="00931DE1" w:rsidP="00931DE1">
      <w:pPr>
        <w:pStyle w:val="NormalWeb"/>
        <w:shd w:val="clear" w:color="auto" w:fill="FFFFFF"/>
        <w:spacing w:before="0" w:beforeAutospacing="0" w:after="0" w:afterAutospacing="0" w:line="240" w:lineRule="atLeast"/>
        <w:ind w:right="60"/>
        <w:jc w:val="both"/>
        <w:rPr>
          <w:rFonts w:ascii="Arial" w:hAnsi="Arial" w:cs="Arial"/>
          <w:color w:val="555555"/>
          <w:sz w:val="28"/>
          <w:szCs w:val="28"/>
        </w:rPr>
      </w:pPr>
      <w:r w:rsidRPr="00931DE1">
        <w:rPr>
          <w:b/>
          <w:bCs/>
          <w:color w:val="555555"/>
          <w:sz w:val="28"/>
          <w:szCs w:val="28"/>
        </w:rPr>
        <w:t>FALLO:</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b/>
          <w:bCs/>
          <w:color w:val="555555"/>
          <w:sz w:val="28"/>
          <w:szCs w:val="28"/>
        </w:rPr>
        <w:t>1°)</w:t>
      </w:r>
      <w:r w:rsidRPr="00931DE1">
        <w:rPr>
          <w:color w:val="555555"/>
          <w:sz w:val="28"/>
          <w:szCs w:val="28"/>
        </w:rPr>
        <w:t> Hacer lugar a la demanda promovida por DISTRIBUIDORA ABEL </w:t>
      </w:r>
      <w:r w:rsidRPr="00931DE1">
        <w:rPr>
          <w:rStyle w:val="il"/>
          <w:color w:val="555555"/>
          <w:sz w:val="28"/>
          <w:szCs w:val="28"/>
        </w:rPr>
        <w:t>AROCENA</w:t>
      </w:r>
      <w:r w:rsidRPr="00931DE1">
        <w:rPr>
          <w:color w:val="555555"/>
          <w:sz w:val="28"/>
          <w:szCs w:val="28"/>
        </w:rPr>
        <w:t xml:space="preserve"> S.A. contra la Agencia de Recaudación de la Provincia de Bs. As. (ARBA) y, por consiguiente, anular la Disposición Delegada PC N° 492/11 y la Providencia N° 4393/11 -de fechas 30/12/11 y 02/09/11, respectivamente-, dejando sin efecto, por consiguiente, la liquidación practicada por ARBA respecto a la firma actora, en los términos del art. 50 del Código Fiscal de la Provincia de Bs. As. (Ley N° 10.397 y </w:t>
      </w:r>
      <w:proofErr w:type="spellStart"/>
      <w:r w:rsidRPr="00931DE1">
        <w:rPr>
          <w:color w:val="555555"/>
          <w:sz w:val="28"/>
          <w:szCs w:val="28"/>
        </w:rPr>
        <w:t>modif</w:t>
      </w:r>
      <w:proofErr w:type="spellEnd"/>
      <w:r w:rsidRPr="00931DE1">
        <w:rPr>
          <w:color w:val="555555"/>
          <w:sz w:val="28"/>
          <w:szCs w:val="28"/>
        </w:rPr>
        <w:t xml:space="preserve">. -T.O. 2004-), materializada en el Título Ejecutivo N° 390.767 obrante en el expediente administrativo N° 2360-114965/09 (arts. 12 inc. 1°, 50 inc. 2°, 77 inc. 1° y </w:t>
      </w:r>
      <w:proofErr w:type="spellStart"/>
      <w:r w:rsidRPr="00931DE1">
        <w:rPr>
          <w:color w:val="555555"/>
          <w:sz w:val="28"/>
          <w:szCs w:val="28"/>
        </w:rPr>
        <w:t>concs</w:t>
      </w:r>
      <w:proofErr w:type="spellEnd"/>
      <w:r w:rsidRPr="00931DE1">
        <w:rPr>
          <w:color w:val="555555"/>
          <w:sz w:val="28"/>
          <w:szCs w:val="28"/>
        </w:rPr>
        <w:t xml:space="preserve">. del C.C.A. -Ley N° 12.008, texto según Ley N° 13.101-; 18 Const. </w:t>
      </w:r>
      <w:proofErr w:type="spellStart"/>
      <w:r w:rsidRPr="00931DE1">
        <w:rPr>
          <w:color w:val="555555"/>
          <w:sz w:val="28"/>
          <w:szCs w:val="28"/>
        </w:rPr>
        <w:t>Nac</w:t>
      </w:r>
      <w:proofErr w:type="spellEnd"/>
      <w:r w:rsidRPr="00931DE1">
        <w:rPr>
          <w:color w:val="555555"/>
          <w:sz w:val="28"/>
          <w:szCs w:val="28"/>
        </w:rPr>
        <w:t>. y 15 Const. Prov.).</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rFonts w:ascii="Arial" w:hAnsi="Arial" w:cs="Arial"/>
          <w:color w:val="555555"/>
          <w:sz w:val="28"/>
          <w:szCs w:val="28"/>
        </w:rPr>
      </w:pPr>
      <w:r w:rsidRPr="00931DE1">
        <w:rPr>
          <w:b/>
          <w:bCs/>
          <w:color w:val="555555"/>
          <w:sz w:val="28"/>
          <w:szCs w:val="28"/>
        </w:rPr>
        <w:t>2°)</w:t>
      </w:r>
      <w:r w:rsidRPr="00931DE1">
        <w:rPr>
          <w:color w:val="555555"/>
          <w:sz w:val="28"/>
          <w:szCs w:val="28"/>
        </w:rPr>
        <w:t> Imponer las costas a la parte demandada en su calidad de vencida, difiriendo la regulación de honorarios para el momento de adquirir firmeza el presente decisorio.</w:t>
      </w:r>
    </w:p>
    <w:p w:rsidR="00931DE1" w:rsidRPr="00931DE1" w:rsidRDefault="00931DE1" w:rsidP="00931DE1">
      <w:pPr>
        <w:pStyle w:val="NormalWeb"/>
        <w:shd w:val="clear" w:color="auto" w:fill="FFFFFF"/>
        <w:spacing w:before="40" w:beforeAutospacing="0" w:after="40" w:afterAutospacing="0" w:line="240" w:lineRule="atLeast"/>
        <w:ind w:right="60" w:firstLine="1120"/>
        <w:jc w:val="both"/>
        <w:rPr>
          <w:color w:val="555555"/>
          <w:sz w:val="28"/>
          <w:szCs w:val="28"/>
        </w:rPr>
      </w:pPr>
      <w:r w:rsidRPr="00931DE1">
        <w:rPr>
          <w:color w:val="555555"/>
          <w:sz w:val="28"/>
          <w:szCs w:val="28"/>
        </w:rPr>
        <w:t>Regístrese y notifíquese por Secretaría (arts. 77 inc. 1° del C.C.A.; 135 inc. 12 del C.P.C.C.; 27 inc. 15 del Decreto-Ley N° 7543/69 -T.O. 1987-; 10 del Anexo Único Ac. 4039).</w:t>
      </w:r>
    </w:p>
    <w:bookmarkEnd w:id="0"/>
    <w:p w:rsidR="008A7DBF" w:rsidRPr="00931DE1" w:rsidRDefault="00931DE1">
      <w:pPr>
        <w:rPr>
          <w:sz w:val="28"/>
          <w:szCs w:val="28"/>
        </w:rPr>
      </w:pPr>
    </w:p>
    <w:sectPr w:rsidR="008A7DBF" w:rsidRPr="00931DE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1DE1"/>
    <w:rsid w:val="00931DE1"/>
    <w:rsid w:val="00BB21F0"/>
    <w:rsid w:val="00EC0758"/>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EFC9BE-522D-4809-8CA8-C27FF0870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931DE1"/>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customStyle="1" w:styleId="il">
    <w:name w:val="il"/>
    <w:basedOn w:val="Fuentedeprrafopredeter"/>
    <w:rsid w:val="00931DE1"/>
  </w:style>
  <w:style w:type="character" w:styleId="Hipervnculo">
    <w:name w:val="Hyperlink"/>
    <w:basedOn w:val="Fuentedeprrafopredeter"/>
    <w:uiPriority w:val="99"/>
    <w:semiHidden/>
    <w:unhideWhenUsed/>
    <w:rsid w:val="00931D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5013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v.gr/" TargetMode="External"/><Relationship Id="rId4" Type="http://schemas.openxmlformats.org/officeDocument/2006/relationships/hyperlink" Target="http://v.gr/"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5313</Words>
  <Characters>29224</Characters>
  <Application>Microsoft Office Word</Application>
  <DocSecurity>0</DocSecurity>
  <Lines>243</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ENRIQUE CONDORELLI</dc:creator>
  <cp:keywords/>
  <dc:description/>
  <cp:lastModifiedBy>ENRIQUE CONDORELLI</cp:lastModifiedBy>
  <cp:revision>1</cp:revision>
  <dcterms:created xsi:type="dcterms:W3CDTF">2022-08-07T23:35:00Z</dcterms:created>
  <dcterms:modified xsi:type="dcterms:W3CDTF">2022-08-07T23:37:00Z</dcterms:modified>
</cp:coreProperties>
</file>